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D341B" w14:textId="25B48E17" w:rsidR="00950567" w:rsidRPr="004F26D3" w:rsidRDefault="00813317" w:rsidP="00813317">
      <w:pPr>
        <w:rPr>
          <w:rFonts w:asciiTheme="majorHAnsi" w:hAnsiTheme="majorHAnsi"/>
        </w:rPr>
      </w:pPr>
      <w:r>
        <w:rPr>
          <w:rFonts w:asciiTheme="majorHAnsi" w:hAnsiTheme="majorHAnsi"/>
          <w:b/>
        </w:rPr>
        <w:t xml:space="preserve">                      </w:t>
      </w:r>
      <w:r w:rsidR="004F26D3">
        <w:rPr>
          <w:rFonts w:asciiTheme="majorHAnsi" w:hAnsiTheme="majorHAnsi"/>
          <w:b/>
        </w:rPr>
        <w:t>Ίδρυση</w:t>
      </w:r>
      <w:r w:rsidR="004F26D3" w:rsidRPr="004F26D3">
        <w:rPr>
          <w:rFonts w:asciiTheme="majorHAnsi" w:hAnsiTheme="majorHAnsi"/>
          <w:b/>
        </w:rPr>
        <w:t xml:space="preserve"> του Μεταπτυχιακο</w:t>
      </w:r>
      <w:r w:rsidR="004F26D3">
        <w:rPr>
          <w:rFonts w:asciiTheme="majorHAnsi" w:hAnsiTheme="majorHAnsi"/>
          <w:b/>
        </w:rPr>
        <w:t>ύ «Μαθηματικά και Εφαρμογές»</w:t>
      </w:r>
    </w:p>
    <w:p w14:paraId="77D4D988" w14:textId="77777777" w:rsidR="00950567" w:rsidRDefault="00EA5E31">
      <w:pPr>
        <w:jc w:val="center"/>
        <w:rPr>
          <w:rFonts w:asciiTheme="majorHAnsi" w:hAnsiTheme="majorHAnsi"/>
          <w:b/>
        </w:rPr>
      </w:pPr>
      <w:r>
        <w:rPr>
          <w:rFonts w:asciiTheme="majorHAnsi" w:hAnsiTheme="majorHAnsi"/>
          <w:b/>
        </w:rPr>
        <w:t xml:space="preserve">Έκθεση Βιωσιμότητας και τεκμηρίωσης ύπαρξης βασικής υποδομής και αναγκαίου εξοπλισμού  </w:t>
      </w:r>
    </w:p>
    <w:p w14:paraId="3BAA1B8F" w14:textId="77777777" w:rsidR="00950567" w:rsidRDefault="00EA5E31">
      <w:pPr>
        <w:rPr>
          <w:rFonts w:asciiTheme="majorHAnsi" w:hAnsiTheme="majorHAnsi"/>
          <w:b/>
        </w:rPr>
      </w:pPr>
      <w:r>
        <w:rPr>
          <w:rFonts w:asciiTheme="majorHAnsi" w:hAnsiTheme="majorHAnsi"/>
          <w:b/>
        </w:rPr>
        <w:t>Περιεχόμενα</w:t>
      </w:r>
    </w:p>
    <w:p w14:paraId="07F01F2F" w14:textId="77777777" w:rsidR="00950567" w:rsidRDefault="00EA5E31">
      <w:pPr>
        <w:rPr>
          <w:rFonts w:asciiTheme="majorHAnsi" w:eastAsia="Times New Roman" w:hAnsiTheme="majorHAnsi"/>
          <w:b/>
          <w:sz w:val="20"/>
          <w:szCs w:val="20"/>
        </w:rPr>
      </w:pPr>
      <w:r>
        <w:rPr>
          <w:rFonts w:asciiTheme="majorHAnsi" w:eastAsia="Times New Roman" w:hAnsiTheme="majorHAnsi"/>
          <w:b/>
          <w:sz w:val="20"/>
          <w:szCs w:val="20"/>
        </w:rPr>
        <w:t>Α. Προγράμματα Μεταπτυχιακών Σπουδών που οργανώνει το Τμήμα</w:t>
      </w:r>
    </w:p>
    <w:p w14:paraId="21E90693" w14:textId="275F84F6" w:rsidR="00950567" w:rsidRDefault="00EA5E31">
      <w:pPr>
        <w:rPr>
          <w:rFonts w:asciiTheme="majorHAnsi" w:eastAsia="Times New Roman" w:hAnsiTheme="majorHAnsi"/>
          <w:sz w:val="20"/>
          <w:szCs w:val="20"/>
        </w:rPr>
      </w:pPr>
      <w:r>
        <w:rPr>
          <w:rFonts w:asciiTheme="majorHAnsi" w:eastAsia="Times New Roman" w:hAnsiTheme="majorHAnsi"/>
          <w:sz w:val="20"/>
          <w:szCs w:val="20"/>
        </w:rPr>
        <w:t>Π</w:t>
      </w:r>
      <w:r w:rsidR="0084389A">
        <w:rPr>
          <w:rFonts w:asciiTheme="majorHAnsi" w:eastAsia="Times New Roman" w:hAnsiTheme="majorHAnsi"/>
          <w:sz w:val="20"/>
          <w:szCs w:val="20"/>
        </w:rPr>
        <w:t xml:space="preserve">αράθεση </w:t>
      </w:r>
      <w:r w:rsidR="001D394B">
        <w:rPr>
          <w:rFonts w:asciiTheme="majorHAnsi" w:eastAsia="Times New Roman" w:hAnsiTheme="majorHAnsi"/>
          <w:sz w:val="20"/>
          <w:szCs w:val="20"/>
        </w:rPr>
        <w:t>του</w:t>
      </w:r>
      <w:r w:rsidR="0084389A">
        <w:rPr>
          <w:rFonts w:asciiTheme="majorHAnsi" w:eastAsia="Times New Roman" w:hAnsiTheme="majorHAnsi"/>
          <w:sz w:val="20"/>
          <w:szCs w:val="20"/>
        </w:rPr>
        <w:t xml:space="preserve"> Π.Μ.Σ.</w:t>
      </w:r>
      <w:r>
        <w:rPr>
          <w:rFonts w:asciiTheme="majorHAnsi" w:eastAsia="Times New Roman" w:hAnsiTheme="majorHAnsi"/>
          <w:sz w:val="20"/>
          <w:szCs w:val="20"/>
        </w:rPr>
        <w:t xml:space="preserve"> που οργανώνει το Τμήμα</w:t>
      </w:r>
    </w:p>
    <w:tbl>
      <w:tblPr>
        <w:tblStyle w:val="TableGrid"/>
        <w:tblW w:w="8296" w:type="dxa"/>
        <w:tblLook w:val="04A0" w:firstRow="1" w:lastRow="0" w:firstColumn="1" w:lastColumn="0" w:noHBand="0" w:noVBand="1"/>
      </w:tblPr>
      <w:tblGrid>
        <w:gridCol w:w="545"/>
        <w:gridCol w:w="1552"/>
        <w:gridCol w:w="1457"/>
        <w:gridCol w:w="1291"/>
        <w:gridCol w:w="1296"/>
        <w:gridCol w:w="918"/>
        <w:gridCol w:w="1237"/>
      </w:tblGrid>
      <w:tr w:rsidR="00950567" w14:paraId="7176E772" w14:textId="77777777">
        <w:tc>
          <w:tcPr>
            <w:tcW w:w="544" w:type="dxa"/>
            <w:shd w:val="clear" w:color="auto" w:fill="auto"/>
          </w:tcPr>
          <w:p w14:paraId="03ADE73C"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α/α</w:t>
            </w:r>
          </w:p>
        </w:tc>
        <w:tc>
          <w:tcPr>
            <w:tcW w:w="1552" w:type="dxa"/>
            <w:shd w:val="clear" w:color="auto" w:fill="auto"/>
          </w:tcPr>
          <w:p w14:paraId="418C9441"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 xml:space="preserve">Τίτλος </w:t>
            </w:r>
          </w:p>
          <w:p w14:paraId="492068F0"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Π.Μ.Σ.</w:t>
            </w:r>
          </w:p>
        </w:tc>
        <w:tc>
          <w:tcPr>
            <w:tcW w:w="1457" w:type="dxa"/>
            <w:shd w:val="clear" w:color="auto" w:fill="auto"/>
          </w:tcPr>
          <w:p w14:paraId="7B66AB88"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Τυχόν εμπλεκόμενα Ιδρύματα ή Τμήματα</w:t>
            </w:r>
          </w:p>
        </w:tc>
        <w:tc>
          <w:tcPr>
            <w:tcW w:w="1291" w:type="dxa"/>
            <w:shd w:val="clear" w:color="auto" w:fill="auto"/>
          </w:tcPr>
          <w:p w14:paraId="2CCF7346"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Γλώσσα διδασκαλίας</w:t>
            </w:r>
          </w:p>
        </w:tc>
        <w:tc>
          <w:tcPr>
            <w:tcW w:w="1296" w:type="dxa"/>
            <w:shd w:val="clear" w:color="auto" w:fill="auto"/>
          </w:tcPr>
          <w:p w14:paraId="2D860971"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 xml:space="preserve">Διάρκεια </w:t>
            </w:r>
          </w:p>
          <w:p w14:paraId="0A24F2B2"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(σε εξάμηνα)</w:t>
            </w:r>
          </w:p>
        </w:tc>
        <w:tc>
          <w:tcPr>
            <w:tcW w:w="918" w:type="dxa"/>
            <w:shd w:val="clear" w:color="auto" w:fill="auto"/>
          </w:tcPr>
          <w:p w14:paraId="467F4472" w14:textId="77777777" w:rsidR="00950567" w:rsidRDefault="00EA5E31">
            <w:pPr>
              <w:spacing w:after="0" w:line="240" w:lineRule="auto"/>
              <w:jc w:val="center"/>
              <w:rPr>
                <w:rFonts w:asciiTheme="majorHAnsi" w:eastAsia="Times New Roman" w:hAnsiTheme="majorHAnsi"/>
                <w:sz w:val="20"/>
                <w:szCs w:val="20"/>
                <w:lang w:val="en-US"/>
              </w:rPr>
            </w:pPr>
            <w:r>
              <w:rPr>
                <w:rFonts w:asciiTheme="majorHAnsi" w:eastAsia="Times New Roman" w:hAnsiTheme="majorHAnsi"/>
                <w:sz w:val="20"/>
                <w:szCs w:val="20"/>
              </w:rPr>
              <w:t xml:space="preserve">Σύνολο </w:t>
            </w:r>
            <w:r>
              <w:rPr>
                <w:rFonts w:asciiTheme="majorHAnsi" w:eastAsia="Times New Roman" w:hAnsiTheme="majorHAnsi"/>
                <w:sz w:val="20"/>
                <w:szCs w:val="20"/>
                <w:lang w:val="en-US"/>
              </w:rPr>
              <w:t>ECTS</w:t>
            </w:r>
          </w:p>
        </w:tc>
        <w:tc>
          <w:tcPr>
            <w:tcW w:w="1237" w:type="dxa"/>
            <w:shd w:val="clear" w:color="auto" w:fill="auto"/>
          </w:tcPr>
          <w:p w14:paraId="1B71A295"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Ιστοσελίδα Π.Μ.Σ.</w:t>
            </w:r>
          </w:p>
        </w:tc>
      </w:tr>
      <w:tr w:rsidR="00950567" w14:paraId="00C0B60C" w14:textId="77777777">
        <w:tc>
          <w:tcPr>
            <w:tcW w:w="544" w:type="dxa"/>
            <w:shd w:val="clear" w:color="auto" w:fill="auto"/>
          </w:tcPr>
          <w:p w14:paraId="7999FEE4"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1</w:t>
            </w:r>
          </w:p>
        </w:tc>
        <w:tc>
          <w:tcPr>
            <w:tcW w:w="1552" w:type="dxa"/>
            <w:shd w:val="clear" w:color="auto" w:fill="auto"/>
          </w:tcPr>
          <w:p w14:paraId="23D4620C" w14:textId="77777777" w:rsidR="00950567" w:rsidRDefault="0084389A">
            <w:pPr>
              <w:spacing w:after="0" w:line="240" w:lineRule="auto"/>
              <w:rPr>
                <w:rFonts w:asciiTheme="majorHAnsi" w:eastAsia="Times New Roman" w:hAnsiTheme="majorHAnsi"/>
                <w:sz w:val="20"/>
                <w:szCs w:val="20"/>
              </w:rPr>
            </w:pPr>
            <w:r>
              <w:rPr>
                <w:rFonts w:asciiTheme="majorHAnsi" w:eastAsia="Times New Roman" w:hAnsiTheme="majorHAnsi"/>
                <w:sz w:val="20"/>
                <w:szCs w:val="20"/>
              </w:rPr>
              <w:t>Μαθηματικά και Εφαρμογές</w:t>
            </w:r>
          </w:p>
        </w:tc>
        <w:tc>
          <w:tcPr>
            <w:tcW w:w="1457" w:type="dxa"/>
            <w:shd w:val="clear" w:color="auto" w:fill="auto"/>
          </w:tcPr>
          <w:p w14:paraId="25C22B85"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ΑΠΘ</w:t>
            </w:r>
          </w:p>
        </w:tc>
        <w:tc>
          <w:tcPr>
            <w:tcW w:w="1291" w:type="dxa"/>
            <w:shd w:val="clear" w:color="auto" w:fill="auto"/>
          </w:tcPr>
          <w:p w14:paraId="250C59E5" w14:textId="38E22A2B" w:rsidR="00950567" w:rsidRDefault="00EA5E31">
            <w:pPr>
              <w:spacing w:after="0" w:line="240" w:lineRule="auto"/>
              <w:rPr>
                <w:rFonts w:asciiTheme="majorHAnsi" w:eastAsia="Times New Roman" w:hAnsiTheme="majorHAnsi"/>
                <w:sz w:val="20"/>
                <w:szCs w:val="20"/>
              </w:rPr>
            </w:pPr>
            <w:r>
              <w:rPr>
                <w:rFonts w:asciiTheme="majorHAnsi" w:eastAsia="Times New Roman" w:hAnsiTheme="majorHAnsi"/>
                <w:sz w:val="20"/>
                <w:szCs w:val="20"/>
              </w:rPr>
              <w:t xml:space="preserve">Ελληνική </w:t>
            </w:r>
          </w:p>
        </w:tc>
        <w:tc>
          <w:tcPr>
            <w:tcW w:w="1296" w:type="dxa"/>
            <w:shd w:val="clear" w:color="auto" w:fill="auto"/>
          </w:tcPr>
          <w:p w14:paraId="65E17217"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3</w:t>
            </w:r>
          </w:p>
        </w:tc>
        <w:tc>
          <w:tcPr>
            <w:tcW w:w="918" w:type="dxa"/>
            <w:shd w:val="clear" w:color="auto" w:fill="auto"/>
          </w:tcPr>
          <w:p w14:paraId="14E2DCA3"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90</w:t>
            </w:r>
          </w:p>
        </w:tc>
        <w:tc>
          <w:tcPr>
            <w:tcW w:w="1237" w:type="dxa"/>
            <w:shd w:val="clear" w:color="auto" w:fill="auto"/>
          </w:tcPr>
          <w:p w14:paraId="5E370B7D" w14:textId="77777777" w:rsidR="00950567" w:rsidRDefault="00950567">
            <w:pPr>
              <w:spacing w:after="0" w:line="240" w:lineRule="auto"/>
              <w:rPr>
                <w:rFonts w:asciiTheme="majorHAnsi" w:eastAsia="Times New Roman" w:hAnsiTheme="majorHAnsi"/>
                <w:sz w:val="20"/>
                <w:szCs w:val="20"/>
              </w:rPr>
            </w:pPr>
          </w:p>
        </w:tc>
      </w:tr>
    </w:tbl>
    <w:p w14:paraId="7C149298" w14:textId="77777777" w:rsidR="00950567" w:rsidRDefault="00950567">
      <w:pPr>
        <w:rPr>
          <w:rFonts w:asciiTheme="majorHAnsi" w:eastAsia="Times New Roman" w:hAnsiTheme="majorHAnsi"/>
          <w:sz w:val="20"/>
          <w:szCs w:val="20"/>
        </w:rPr>
      </w:pPr>
    </w:p>
    <w:p w14:paraId="3C48BFD1" w14:textId="77777777" w:rsidR="00950567" w:rsidRDefault="00EA5E31">
      <w:pPr>
        <w:rPr>
          <w:rFonts w:asciiTheme="majorHAnsi" w:eastAsia="Times New Roman" w:hAnsiTheme="majorHAnsi"/>
          <w:b/>
          <w:sz w:val="20"/>
          <w:szCs w:val="20"/>
        </w:rPr>
      </w:pPr>
      <w:r>
        <w:rPr>
          <w:rFonts w:asciiTheme="majorHAnsi" w:eastAsia="Times New Roman" w:hAnsiTheme="majorHAnsi"/>
          <w:b/>
          <w:sz w:val="20"/>
          <w:szCs w:val="20"/>
        </w:rPr>
        <w:t xml:space="preserve">Β. Αντίστοιχα της ημεδαπής </w:t>
      </w:r>
    </w:p>
    <w:p w14:paraId="4DF377D6" w14:textId="77777777" w:rsidR="00950567" w:rsidRDefault="00EA5E31">
      <w:pPr>
        <w:pStyle w:val="ListParagraph"/>
        <w:numPr>
          <w:ilvl w:val="0"/>
          <w:numId w:val="1"/>
        </w:numPr>
        <w:rPr>
          <w:rFonts w:asciiTheme="majorHAnsi" w:eastAsia="Times New Roman" w:hAnsiTheme="majorHAnsi"/>
          <w:sz w:val="20"/>
          <w:szCs w:val="20"/>
        </w:rPr>
      </w:pPr>
      <w:r>
        <w:rPr>
          <w:rFonts w:asciiTheme="majorHAnsi" w:eastAsia="Times New Roman" w:hAnsiTheme="majorHAnsi"/>
          <w:sz w:val="20"/>
          <w:szCs w:val="20"/>
        </w:rPr>
        <w:t>Π.Μ.Σ. αντίστοιχου περιεχομένου (γνωστικού αντικειμένου) της ημεδαπής</w:t>
      </w:r>
    </w:p>
    <w:tbl>
      <w:tblPr>
        <w:tblStyle w:val="TableGrid"/>
        <w:tblW w:w="9810" w:type="dxa"/>
        <w:tblInd w:w="-725" w:type="dxa"/>
        <w:tblLayout w:type="fixed"/>
        <w:tblLook w:val="04A0" w:firstRow="1" w:lastRow="0" w:firstColumn="1" w:lastColumn="0" w:noHBand="0" w:noVBand="1"/>
      </w:tblPr>
      <w:tblGrid>
        <w:gridCol w:w="630"/>
        <w:gridCol w:w="1440"/>
        <w:gridCol w:w="2250"/>
        <w:gridCol w:w="1440"/>
        <w:gridCol w:w="1028"/>
        <w:gridCol w:w="1006"/>
        <w:gridCol w:w="841"/>
        <w:gridCol w:w="1175"/>
      </w:tblGrid>
      <w:tr w:rsidR="00E54E55" w14:paraId="0B0F6139" w14:textId="77777777" w:rsidTr="00865479">
        <w:tc>
          <w:tcPr>
            <w:tcW w:w="630" w:type="dxa"/>
            <w:shd w:val="clear" w:color="auto" w:fill="auto"/>
          </w:tcPr>
          <w:p w14:paraId="10492E74"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α/α</w:t>
            </w:r>
          </w:p>
        </w:tc>
        <w:tc>
          <w:tcPr>
            <w:tcW w:w="1440" w:type="dxa"/>
            <w:shd w:val="clear" w:color="auto" w:fill="auto"/>
          </w:tcPr>
          <w:p w14:paraId="6287C638"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Ίδρυμα</w:t>
            </w:r>
          </w:p>
        </w:tc>
        <w:tc>
          <w:tcPr>
            <w:tcW w:w="2250" w:type="dxa"/>
            <w:shd w:val="clear" w:color="auto" w:fill="auto"/>
          </w:tcPr>
          <w:p w14:paraId="0DCC4763" w14:textId="77777777" w:rsidR="00950567" w:rsidRDefault="00A003E9">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Τίτλο</w:t>
            </w:r>
            <w:r w:rsidR="00EA5E31">
              <w:rPr>
                <w:rFonts w:asciiTheme="majorHAnsi" w:eastAsia="Times New Roman" w:hAnsiTheme="majorHAnsi"/>
                <w:sz w:val="20"/>
                <w:szCs w:val="20"/>
              </w:rPr>
              <w:t>ς ΠΜΣ</w:t>
            </w:r>
          </w:p>
        </w:tc>
        <w:tc>
          <w:tcPr>
            <w:tcW w:w="1440" w:type="dxa"/>
            <w:shd w:val="clear" w:color="auto" w:fill="auto"/>
          </w:tcPr>
          <w:p w14:paraId="70DB49CC"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Τυχόν εμπλεκόμενα Ιδρύματα ή Τμήματα</w:t>
            </w:r>
          </w:p>
        </w:tc>
        <w:tc>
          <w:tcPr>
            <w:tcW w:w="1028" w:type="dxa"/>
            <w:shd w:val="clear" w:color="auto" w:fill="auto"/>
          </w:tcPr>
          <w:p w14:paraId="27AB1717"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Γλώσσα διδασκαλίας</w:t>
            </w:r>
          </w:p>
        </w:tc>
        <w:tc>
          <w:tcPr>
            <w:tcW w:w="1006" w:type="dxa"/>
            <w:shd w:val="clear" w:color="auto" w:fill="auto"/>
          </w:tcPr>
          <w:p w14:paraId="69A18A1F"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Διάρκεια</w:t>
            </w:r>
          </w:p>
          <w:p w14:paraId="753CAD03"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(σε εξάμηνα)</w:t>
            </w:r>
          </w:p>
        </w:tc>
        <w:tc>
          <w:tcPr>
            <w:tcW w:w="841" w:type="dxa"/>
            <w:shd w:val="clear" w:color="auto" w:fill="auto"/>
          </w:tcPr>
          <w:p w14:paraId="33C63F8E" w14:textId="77777777" w:rsidR="00950567" w:rsidRDefault="00EA5E31">
            <w:pPr>
              <w:spacing w:after="0" w:line="240" w:lineRule="auto"/>
              <w:jc w:val="center"/>
              <w:rPr>
                <w:rFonts w:asciiTheme="majorHAnsi" w:eastAsia="Times New Roman" w:hAnsiTheme="majorHAnsi"/>
                <w:sz w:val="20"/>
                <w:szCs w:val="20"/>
                <w:lang w:val="en-US"/>
              </w:rPr>
            </w:pPr>
            <w:r>
              <w:rPr>
                <w:rFonts w:asciiTheme="majorHAnsi" w:eastAsia="Times New Roman" w:hAnsiTheme="majorHAnsi"/>
                <w:sz w:val="20"/>
                <w:szCs w:val="20"/>
              </w:rPr>
              <w:t xml:space="preserve">Σύνολο </w:t>
            </w:r>
            <w:r>
              <w:rPr>
                <w:rFonts w:asciiTheme="majorHAnsi" w:eastAsia="Times New Roman" w:hAnsiTheme="majorHAnsi"/>
                <w:sz w:val="20"/>
                <w:szCs w:val="20"/>
                <w:lang w:val="en-US"/>
              </w:rPr>
              <w:t>ECTS</w:t>
            </w:r>
          </w:p>
        </w:tc>
        <w:tc>
          <w:tcPr>
            <w:tcW w:w="1175" w:type="dxa"/>
            <w:shd w:val="clear" w:color="auto" w:fill="auto"/>
          </w:tcPr>
          <w:p w14:paraId="578100FA"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Ιστοσελίδα ΠΜΣ</w:t>
            </w:r>
          </w:p>
        </w:tc>
      </w:tr>
      <w:tr w:rsidR="00E54E55" w14:paraId="6CD2C186" w14:textId="77777777" w:rsidTr="00865479">
        <w:tc>
          <w:tcPr>
            <w:tcW w:w="630" w:type="dxa"/>
            <w:shd w:val="clear" w:color="auto" w:fill="auto"/>
          </w:tcPr>
          <w:p w14:paraId="6811787C"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1</w:t>
            </w:r>
          </w:p>
        </w:tc>
        <w:tc>
          <w:tcPr>
            <w:tcW w:w="1440" w:type="dxa"/>
            <w:shd w:val="clear" w:color="auto" w:fill="auto"/>
          </w:tcPr>
          <w:p w14:paraId="01481068"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ΕΚΠΑ</w:t>
            </w:r>
          </w:p>
        </w:tc>
        <w:tc>
          <w:tcPr>
            <w:tcW w:w="2250" w:type="dxa"/>
            <w:shd w:val="clear" w:color="auto" w:fill="auto"/>
          </w:tcPr>
          <w:p w14:paraId="44AA13B6" w14:textId="77777777" w:rsidR="00950567" w:rsidRDefault="00A003E9" w:rsidP="00A003E9">
            <w:pPr>
              <w:spacing w:after="0" w:line="240" w:lineRule="auto"/>
              <w:rPr>
                <w:rFonts w:asciiTheme="majorHAnsi" w:eastAsia="Times New Roman" w:hAnsiTheme="majorHAnsi"/>
                <w:sz w:val="20"/>
                <w:szCs w:val="20"/>
              </w:rPr>
            </w:pPr>
            <w:r>
              <w:rPr>
                <w:rFonts w:asciiTheme="majorHAnsi" w:eastAsia="Times New Roman" w:hAnsiTheme="majorHAnsi"/>
                <w:sz w:val="20"/>
                <w:szCs w:val="20"/>
              </w:rPr>
              <w:t>1. Θεωρητικά μαθηματικά</w:t>
            </w:r>
          </w:p>
          <w:p w14:paraId="4BC31438" w14:textId="77777777" w:rsidR="00A003E9" w:rsidRDefault="00A003E9" w:rsidP="00A003E9">
            <w:pPr>
              <w:spacing w:after="0" w:line="240" w:lineRule="auto"/>
              <w:rPr>
                <w:rFonts w:asciiTheme="majorHAnsi" w:eastAsia="Times New Roman" w:hAnsiTheme="majorHAnsi"/>
                <w:sz w:val="20"/>
                <w:szCs w:val="20"/>
              </w:rPr>
            </w:pPr>
            <w:r>
              <w:rPr>
                <w:rFonts w:asciiTheme="majorHAnsi" w:eastAsia="Times New Roman" w:hAnsiTheme="majorHAnsi"/>
                <w:sz w:val="20"/>
                <w:szCs w:val="20"/>
              </w:rPr>
              <w:t>2. Εφαρμοσμένα μαθηματικά</w:t>
            </w:r>
          </w:p>
          <w:p w14:paraId="15EB8B41" w14:textId="77777777" w:rsidR="00A003E9" w:rsidRPr="00A003E9" w:rsidRDefault="00A003E9" w:rsidP="00A003E9">
            <w:pPr>
              <w:spacing w:after="0" w:line="240" w:lineRule="auto"/>
              <w:rPr>
                <w:rFonts w:asciiTheme="majorHAnsi" w:eastAsia="Times New Roman" w:hAnsiTheme="majorHAnsi"/>
                <w:sz w:val="20"/>
                <w:szCs w:val="20"/>
              </w:rPr>
            </w:pPr>
            <w:r>
              <w:rPr>
                <w:rFonts w:asciiTheme="majorHAnsi" w:eastAsia="Times New Roman" w:hAnsiTheme="majorHAnsi"/>
                <w:sz w:val="20"/>
                <w:szCs w:val="20"/>
              </w:rPr>
              <w:t>3. Στατιστική και επιχειρησιακή έρευνα</w:t>
            </w:r>
          </w:p>
        </w:tc>
        <w:tc>
          <w:tcPr>
            <w:tcW w:w="1440" w:type="dxa"/>
            <w:shd w:val="clear" w:color="auto" w:fill="auto"/>
          </w:tcPr>
          <w:p w14:paraId="0849E71A"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ΕΚΠΑ</w:t>
            </w:r>
          </w:p>
        </w:tc>
        <w:tc>
          <w:tcPr>
            <w:tcW w:w="1028" w:type="dxa"/>
            <w:shd w:val="clear" w:color="auto" w:fill="auto"/>
          </w:tcPr>
          <w:p w14:paraId="1633838D"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Ελληνική</w:t>
            </w:r>
          </w:p>
        </w:tc>
        <w:tc>
          <w:tcPr>
            <w:tcW w:w="1006" w:type="dxa"/>
            <w:shd w:val="clear" w:color="auto" w:fill="auto"/>
          </w:tcPr>
          <w:p w14:paraId="514A670D" w14:textId="77777777" w:rsidR="00950567" w:rsidRDefault="00EA5E31">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4</w:t>
            </w:r>
          </w:p>
        </w:tc>
        <w:tc>
          <w:tcPr>
            <w:tcW w:w="841" w:type="dxa"/>
            <w:shd w:val="clear" w:color="auto" w:fill="auto"/>
          </w:tcPr>
          <w:p w14:paraId="2E604BB8" w14:textId="77777777" w:rsidR="00950567" w:rsidRPr="00A003E9" w:rsidRDefault="00A003E9">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lang w:val="en-US"/>
              </w:rPr>
              <w:t>120</w:t>
            </w:r>
          </w:p>
        </w:tc>
        <w:tc>
          <w:tcPr>
            <w:tcW w:w="1175" w:type="dxa"/>
            <w:shd w:val="clear" w:color="auto" w:fill="auto"/>
          </w:tcPr>
          <w:p w14:paraId="3F459E32" w14:textId="77777777" w:rsidR="00950567" w:rsidRDefault="00593439">
            <w:pPr>
              <w:spacing w:after="0" w:line="240" w:lineRule="auto"/>
              <w:jc w:val="center"/>
              <w:rPr>
                <w:rFonts w:asciiTheme="majorHAnsi" w:eastAsia="Times New Roman" w:hAnsiTheme="majorHAnsi"/>
                <w:sz w:val="20"/>
                <w:szCs w:val="20"/>
              </w:rPr>
            </w:pPr>
            <w:hyperlink r:id="rId7" w:history="1">
              <w:r w:rsidR="00A003E9" w:rsidRPr="00A003E9">
                <w:rPr>
                  <w:rStyle w:val="Hyperlink"/>
                  <w:rFonts w:asciiTheme="majorHAnsi" w:eastAsia="Times New Roman" w:hAnsiTheme="majorHAnsi"/>
                  <w:sz w:val="20"/>
                  <w:szCs w:val="20"/>
                </w:rPr>
                <w:t>εδώ</w:t>
              </w:r>
            </w:hyperlink>
          </w:p>
        </w:tc>
      </w:tr>
      <w:tr w:rsidR="00A003E9" w14:paraId="2349B301" w14:textId="77777777" w:rsidTr="00865479">
        <w:tc>
          <w:tcPr>
            <w:tcW w:w="630" w:type="dxa"/>
            <w:shd w:val="clear" w:color="auto" w:fill="auto"/>
          </w:tcPr>
          <w:p w14:paraId="6C5717F4" w14:textId="77777777" w:rsidR="00A003E9" w:rsidRDefault="00A003E9">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2</w:t>
            </w:r>
          </w:p>
        </w:tc>
        <w:tc>
          <w:tcPr>
            <w:tcW w:w="1440" w:type="dxa"/>
            <w:shd w:val="clear" w:color="auto" w:fill="auto"/>
          </w:tcPr>
          <w:p w14:paraId="643EE998" w14:textId="77777777" w:rsidR="00A003E9" w:rsidRDefault="00E54E55">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Πανεπιστήμιο</w:t>
            </w:r>
          </w:p>
          <w:p w14:paraId="5C945318" w14:textId="77777777" w:rsidR="00E54E55" w:rsidRPr="00E54E55" w:rsidRDefault="00E54E55">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Κρήτης</w:t>
            </w:r>
          </w:p>
        </w:tc>
        <w:tc>
          <w:tcPr>
            <w:tcW w:w="2250" w:type="dxa"/>
            <w:shd w:val="clear" w:color="auto" w:fill="auto"/>
          </w:tcPr>
          <w:p w14:paraId="4144A89E" w14:textId="77777777" w:rsidR="00A003E9" w:rsidRDefault="00E54E55" w:rsidP="00E54E55">
            <w:pPr>
              <w:spacing w:after="0" w:line="240" w:lineRule="auto"/>
              <w:rPr>
                <w:rFonts w:asciiTheme="majorHAnsi" w:eastAsia="Times New Roman" w:hAnsiTheme="majorHAnsi"/>
                <w:sz w:val="20"/>
                <w:szCs w:val="20"/>
              </w:rPr>
            </w:pPr>
            <w:r>
              <w:rPr>
                <w:rFonts w:asciiTheme="majorHAnsi" w:eastAsia="Times New Roman" w:hAnsiTheme="majorHAnsi"/>
                <w:sz w:val="20"/>
                <w:szCs w:val="20"/>
              </w:rPr>
              <w:t>1. Μαθηματικά και εφαρμογές τους</w:t>
            </w:r>
          </w:p>
          <w:p w14:paraId="02059AA1" w14:textId="77777777" w:rsidR="00E54E55" w:rsidRDefault="00E54E55" w:rsidP="00E54E55">
            <w:pPr>
              <w:spacing w:after="0" w:line="240" w:lineRule="auto"/>
              <w:rPr>
                <w:rFonts w:asciiTheme="majorHAnsi" w:eastAsia="Times New Roman" w:hAnsiTheme="majorHAnsi"/>
                <w:sz w:val="20"/>
                <w:szCs w:val="20"/>
              </w:rPr>
            </w:pPr>
            <w:r>
              <w:rPr>
                <w:rFonts w:asciiTheme="majorHAnsi" w:eastAsia="Times New Roman" w:hAnsiTheme="majorHAnsi"/>
                <w:sz w:val="20"/>
                <w:szCs w:val="20"/>
              </w:rPr>
              <w:t>2. Εφαρμοσμένα και υπολογιστικά μαθηματικά</w:t>
            </w:r>
          </w:p>
          <w:p w14:paraId="2C09D52D" w14:textId="77777777" w:rsidR="00E54E55" w:rsidRPr="001A4C82" w:rsidRDefault="00E54E55" w:rsidP="00E54E55">
            <w:pPr>
              <w:spacing w:after="0" w:line="240" w:lineRule="auto"/>
              <w:rPr>
                <w:rFonts w:asciiTheme="majorHAnsi" w:eastAsia="Times New Roman" w:hAnsiTheme="majorHAnsi"/>
                <w:sz w:val="20"/>
                <w:szCs w:val="20"/>
              </w:rPr>
            </w:pPr>
            <w:r>
              <w:rPr>
                <w:rFonts w:asciiTheme="majorHAnsi" w:eastAsia="Times New Roman" w:hAnsiTheme="majorHAnsi"/>
                <w:sz w:val="20"/>
                <w:szCs w:val="20"/>
              </w:rPr>
              <w:t>3. Μαθηματικά και εκπαίδευση</w:t>
            </w:r>
          </w:p>
        </w:tc>
        <w:tc>
          <w:tcPr>
            <w:tcW w:w="1440" w:type="dxa"/>
            <w:shd w:val="clear" w:color="auto" w:fill="auto"/>
          </w:tcPr>
          <w:p w14:paraId="1043EC28" w14:textId="77777777" w:rsidR="00A003E9" w:rsidRDefault="00E54E55">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Πανεπιστήμιο Κρήτης</w:t>
            </w:r>
          </w:p>
        </w:tc>
        <w:tc>
          <w:tcPr>
            <w:tcW w:w="1028" w:type="dxa"/>
            <w:shd w:val="clear" w:color="auto" w:fill="auto"/>
          </w:tcPr>
          <w:p w14:paraId="18C7659E" w14:textId="77777777" w:rsidR="00A003E9" w:rsidRDefault="00E54E55">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Ελληνική</w:t>
            </w:r>
          </w:p>
        </w:tc>
        <w:tc>
          <w:tcPr>
            <w:tcW w:w="1006" w:type="dxa"/>
            <w:shd w:val="clear" w:color="auto" w:fill="auto"/>
          </w:tcPr>
          <w:p w14:paraId="349222E2" w14:textId="77777777" w:rsidR="00A003E9" w:rsidRDefault="00E54E55">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4</w:t>
            </w:r>
          </w:p>
        </w:tc>
        <w:tc>
          <w:tcPr>
            <w:tcW w:w="841" w:type="dxa"/>
            <w:shd w:val="clear" w:color="auto" w:fill="auto"/>
          </w:tcPr>
          <w:p w14:paraId="655112B0" w14:textId="77777777" w:rsidR="00A003E9" w:rsidRDefault="00E54E55">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90</w:t>
            </w:r>
          </w:p>
        </w:tc>
        <w:tc>
          <w:tcPr>
            <w:tcW w:w="1175" w:type="dxa"/>
            <w:shd w:val="clear" w:color="auto" w:fill="auto"/>
          </w:tcPr>
          <w:p w14:paraId="7246DAED" w14:textId="77777777" w:rsidR="00A003E9" w:rsidRDefault="00593439">
            <w:pPr>
              <w:spacing w:after="0" w:line="240" w:lineRule="auto"/>
              <w:jc w:val="center"/>
              <w:rPr>
                <w:rFonts w:asciiTheme="majorHAnsi" w:eastAsia="Times New Roman" w:hAnsiTheme="majorHAnsi"/>
                <w:sz w:val="20"/>
                <w:szCs w:val="20"/>
              </w:rPr>
            </w:pPr>
            <w:hyperlink r:id="rId8" w:history="1">
              <w:r w:rsidR="00A003E9" w:rsidRPr="00A003E9">
                <w:rPr>
                  <w:rStyle w:val="Hyperlink"/>
                  <w:rFonts w:asciiTheme="majorHAnsi" w:eastAsia="Times New Roman" w:hAnsiTheme="majorHAnsi"/>
                  <w:sz w:val="20"/>
                  <w:szCs w:val="20"/>
                </w:rPr>
                <w:t>εδώ</w:t>
              </w:r>
            </w:hyperlink>
          </w:p>
        </w:tc>
      </w:tr>
    </w:tbl>
    <w:p w14:paraId="06A73504" w14:textId="77777777" w:rsidR="00950567" w:rsidRDefault="00EA5E31">
      <w:pPr>
        <w:rPr>
          <w:rFonts w:asciiTheme="majorHAnsi" w:eastAsia="Times New Roman" w:hAnsiTheme="majorHAnsi"/>
          <w:b/>
          <w:sz w:val="20"/>
          <w:szCs w:val="20"/>
        </w:rPr>
      </w:pPr>
      <w:r>
        <w:rPr>
          <w:rFonts w:asciiTheme="majorHAnsi" w:eastAsia="Times New Roman" w:hAnsiTheme="majorHAnsi"/>
          <w:b/>
          <w:sz w:val="20"/>
          <w:szCs w:val="20"/>
        </w:rPr>
        <w:lastRenderedPageBreak/>
        <w:t>Γ. Ενδεικτική μελέτη προσφοράς και ζήτησης του συγκεκριμένου γνωστικού αντικειμένου στην ημεδαπή (επιθυμητό)</w:t>
      </w:r>
    </w:p>
    <w:p w14:paraId="57A99412" w14:textId="77777777" w:rsidR="00950567" w:rsidRPr="00766F78" w:rsidRDefault="00EA5E31" w:rsidP="00141D6E">
      <w:pPr>
        <w:jc w:val="both"/>
      </w:pPr>
      <w:r w:rsidRPr="00766F78">
        <w:rPr>
          <w:rFonts w:asciiTheme="majorHAnsi" w:eastAsia="Times New Roman" w:hAnsiTheme="majorHAnsi"/>
          <w:bCs/>
          <w:sz w:val="20"/>
          <w:szCs w:val="20"/>
        </w:rPr>
        <w:t>Η φύση της Μαθηματικής Επιστήμης είναι τέτοια ώστε ο μελετητής της να αποκτά ενδελεχή τρόπο σκέψης και δεξιότητες οι οποίες επεκτείνονται πέρα από τα ίδια τα Μαθηματικά. Το γεγονός αυτό αποδεικνύεται και από την τάση μεγάλων εταιρειών στο εξωτερικό, οι οποίες αναζητούν αποφοίτους μεταπτυχιακών και διδακτορικών σπουδών στα Μαθηματικά για την εύρεση εργαζομένων σε μία πληθώρα αντικειμένων, καθώς γνωρίζουν ότι οι απόφοιτοι αυτοί έχουν την δεξιότητα απόκτησης νέας γνώσης, από όπου και αν αυτή προέρχεται. Η τάση αυτή παρατηρείται και στο εσωτερικό της χώρας, καθώς απόφοιτοι του Π</w:t>
      </w:r>
      <w:r w:rsidR="004F26D3">
        <w:rPr>
          <w:rFonts w:asciiTheme="majorHAnsi" w:eastAsia="Times New Roman" w:hAnsiTheme="majorHAnsi"/>
          <w:bCs/>
          <w:sz w:val="20"/>
          <w:szCs w:val="20"/>
        </w:rPr>
        <w:t>.</w:t>
      </w:r>
      <w:r w:rsidRPr="00766F78">
        <w:rPr>
          <w:rFonts w:asciiTheme="majorHAnsi" w:eastAsia="Times New Roman" w:hAnsiTheme="majorHAnsi"/>
          <w:bCs/>
          <w:sz w:val="20"/>
          <w:szCs w:val="20"/>
        </w:rPr>
        <w:t>Μ</w:t>
      </w:r>
      <w:r w:rsidR="004F26D3">
        <w:rPr>
          <w:rFonts w:asciiTheme="majorHAnsi" w:eastAsia="Times New Roman" w:hAnsiTheme="majorHAnsi"/>
          <w:bCs/>
          <w:sz w:val="20"/>
          <w:szCs w:val="20"/>
        </w:rPr>
        <w:t>.</w:t>
      </w:r>
      <w:r w:rsidRPr="00766F78">
        <w:rPr>
          <w:rFonts w:asciiTheme="majorHAnsi" w:eastAsia="Times New Roman" w:hAnsiTheme="majorHAnsi"/>
          <w:bCs/>
          <w:sz w:val="20"/>
          <w:szCs w:val="20"/>
        </w:rPr>
        <w:t>Σ</w:t>
      </w:r>
      <w:r w:rsidR="004F26D3">
        <w:rPr>
          <w:rFonts w:asciiTheme="majorHAnsi" w:eastAsia="Times New Roman" w:hAnsiTheme="majorHAnsi"/>
          <w:bCs/>
          <w:sz w:val="20"/>
          <w:szCs w:val="20"/>
        </w:rPr>
        <w:t>.</w:t>
      </w:r>
      <w:r w:rsidRPr="00766F78">
        <w:rPr>
          <w:rFonts w:asciiTheme="majorHAnsi" w:eastAsia="Times New Roman" w:hAnsiTheme="majorHAnsi"/>
          <w:bCs/>
          <w:sz w:val="20"/>
          <w:szCs w:val="20"/>
        </w:rPr>
        <w:t xml:space="preserve"> στα Μαθηματικά έχουν απορροφηθεί από διάφορες μεγάλες εταιρείες (ανάλυσης δεδομένων, φαρμακευτικές, </w:t>
      </w:r>
      <w:proofErr w:type="spellStart"/>
      <w:r w:rsidRPr="00766F78">
        <w:rPr>
          <w:rFonts w:asciiTheme="majorHAnsi" w:eastAsia="Times New Roman" w:hAnsiTheme="majorHAnsi"/>
          <w:bCs/>
          <w:sz w:val="20"/>
          <w:szCs w:val="20"/>
        </w:rPr>
        <w:t>κτλ</w:t>
      </w:r>
      <w:proofErr w:type="spellEnd"/>
      <w:r w:rsidRPr="00766F78">
        <w:rPr>
          <w:rFonts w:asciiTheme="majorHAnsi" w:eastAsia="Times New Roman" w:hAnsiTheme="majorHAnsi"/>
          <w:bCs/>
          <w:sz w:val="20"/>
          <w:szCs w:val="20"/>
        </w:rPr>
        <w:t>). Σε αυτό συμβάλλει και η πρόσφατη έκρηξη των τεχνολογιών ΑΙ, των οποίων η μελέτη και ανάπτυξη χρειάζεται ένα ουσιώδες υπόβαθρο στα Μαθηματικά, δίνοντας στους αποφοίτους του Π</w:t>
      </w:r>
      <w:r w:rsidR="004F26D3">
        <w:rPr>
          <w:rFonts w:asciiTheme="majorHAnsi" w:eastAsia="Times New Roman" w:hAnsiTheme="majorHAnsi"/>
          <w:bCs/>
          <w:sz w:val="20"/>
          <w:szCs w:val="20"/>
        </w:rPr>
        <w:t>.</w:t>
      </w:r>
      <w:r w:rsidRPr="00766F78">
        <w:rPr>
          <w:rFonts w:asciiTheme="majorHAnsi" w:eastAsia="Times New Roman" w:hAnsiTheme="majorHAnsi"/>
          <w:bCs/>
          <w:sz w:val="20"/>
          <w:szCs w:val="20"/>
        </w:rPr>
        <w:t>Μ</w:t>
      </w:r>
      <w:r w:rsidR="004F26D3">
        <w:rPr>
          <w:rFonts w:asciiTheme="majorHAnsi" w:eastAsia="Times New Roman" w:hAnsiTheme="majorHAnsi"/>
          <w:bCs/>
          <w:sz w:val="20"/>
          <w:szCs w:val="20"/>
        </w:rPr>
        <w:t>.</w:t>
      </w:r>
      <w:r w:rsidRPr="00766F78">
        <w:rPr>
          <w:rFonts w:asciiTheme="majorHAnsi" w:eastAsia="Times New Roman" w:hAnsiTheme="majorHAnsi"/>
          <w:bCs/>
          <w:sz w:val="20"/>
          <w:szCs w:val="20"/>
        </w:rPr>
        <w:t>Σ</w:t>
      </w:r>
      <w:r w:rsidR="004F26D3">
        <w:rPr>
          <w:rFonts w:asciiTheme="majorHAnsi" w:eastAsia="Times New Roman" w:hAnsiTheme="majorHAnsi"/>
          <w:bCs/>
          <w:sz w:val="20"/>
          <w:szCs w:val="20"/>
        </w:rPr>
        <w:t>.</w:t>
      </w:r>
      <w:r w:rsidRPr="00766F78">
        <w:rPr>
          <w:rFonts w:asciiTheme="majorHAnsi" w:eastAsia="Times New Roman" w:hAnsiTheme="majorHAnsi"/>
          <w:bCs/>
          <w:sz w:val="20"/>
          <w:szCs w:val="20"/>
        </w:rPr>
        <w:t xml:space="preserve"> μία επιπλέον και πολλά υποσχόμενη διέξοδο στην αγορά εργασίας.</w:t>
      </w:r>
    </w:p>
    <w:p w14:paraId="1FA26A88" w14:textId="77777777" w:rsidR="00950567" w:rsidRDefault="00EA5E31" w:rsidP="00141D6E">
      <w:pPr>
        <w:jc w:val="both"/>
        <w:rPr>
          <w:color w:val="00A65D"/>
        </w:rPr>
      </w:pPr>
      <w:r w:rsidRPr="00766F78">
        <w:rPr>
          <w:rFonts w:asciiTheme="majorHAnsi" w:eastAsia="Times New Roman" w:hAnsiTheme="majorHAnsi"/>
          <w:bCs/>
          <w:sz w:val="20"/>
          <w:szCs w:val="20"/>
        </w:rPr>
        <w:t>Πέρα όμως από τις γενικές δεξιότητες, στο νέο Π</w:t>
      </w:r>
      <w:r w:rsidR="00BE102E">
        <w:rPr>
          <w:rFonts w:asciiTheme="majorHAnsi" w:eastAsia="Times New Roman" w:hAnsiTheme="majorHAnsi"/>
          <w:bCs/>
          <w:sz w:val="20"/>
          <w:szCs w:val="20"/>
        </w:rPr>
        <w:t>.</w:t>
      </w:r>
      <w:r w:rsidRPr="00766F78">
        <w:rPr>
          <w:rFonts w:asciiTheme="majorHAnsi" w:eastAsia="Times New Roman" w:hAnsiTheme="majorHAnsi"/>
          <w:bCs/>
          <w:sz w:val="20"/>
          <w:szCs w:val="20"/>
        </w:rPr>
        <w:t>Μ</w:t>
      </w:r>
      <w:r w:rsidR="00BE102E">
        <w:rPr>
          <w:rFonts w:asciiTheme="majorHAnsi" w:eastAsia="Times New Roman" w:hAnsiTheme="majorHAnsi"/>
          <w:bCs/>
          <w:sz w:val="20"/>
          <w:szCs w:val="20"/>
        </w:rPr>
        <w:t>.</w:t>
      </w:r>
      <w:r w:rsidRPr="00766F78">
        <w:rPr>
          <w:rFonts w:asciiTheme="majorHAnsi" w:eastAsia="Times New Roman" w:hAnsiTheme="majorHAnsi"/>
          <w:bCs/>
          <w:sz w:val="20"/>
          <w:szCs w:val="20"/>
        </w:rPr>
        <w:t>Σ</w:t>
      </w:r>
      <w:r w:rsidR="00BE102E">
        <w:rPr>
          <w:rFonts w:asciiTheme="majorHAnsi" w:eastAsia="Times New Roman" w:hAnsiTheme="majorHAnsi"/>
          <w:bCs/>
          <w:sz w:val="20"/>
          <w:szCs w:val="20"/>
        </w:rPr>
        <w:t>.</w:t>
      </w:r>
      <w:r w:rsidRPr="00766F78">
        <w:rPr>
          <w:rFonts w:asciiTheme="majorHAnsi" w:eastAsia="Times New Roman" w:hAnsiTheme="majorHAnsi"/>
          <w:bCs/>
          <w:sz w:val="20"/>
          <w:szCs w:val="20"/>
        </w:rPr>
        <w:t xml:space="preserve"> εισάγονται μαθήματα αιχμής σε διάφορους κλάδους των Μαθηματικών, όπως </w:t>
      </w:r>
      <w:r w:rsidR="00766F78" w:rsidRPr="00766F78">
        <w:rPr>
          <w:rFonts w:asciiTheme="majorHAnsi" w:eastAsia="Times New Roman" w:hAnsiTheme="majorHAnsi"/>
          <w:bCs/>
          <w:sz w:val="20"/>
          <w:szCs w:val="20"/>
        </w:rPr>
        <w:t xml:space="preserve">για </w:t>
      </w:r>
      <w:r w:rsidR="00766F78">
        <w:rPr>
          <w:rFonts w:asciiTheme="majorHAnsi" w:eastAsia="Times New Roman" w:hAnsiTheme="majorHAnsi"/>
          <w:bCs/>
          <w:sz w:val="20"/>
          <w:szCs w:val="20"/>
        </w:rPr>
        <w:t>παράδειγμα, την «</w:t>
      </w:r>
      <w:proofErr w:type="spellStart"/>
      <w:r w:rsidR="00766F78">
        <w:rPr>
          <w:rFonts w:asciiTheme="majorHAnsi" w:eastAsia="Times New Roman" w:hAnsiTheme="majorHAnsi"/>
          <w:bCs/>
          <w:sz w:val="20"/>
          <w:szCs w:val="20"/>
        </w:rPr>
        <w:t>Τοπολογική</w:t>
      </w:r>
      <w:proofErr w:type="spellEnd"/>
      <w:r w:rsidR="00766F78">
        <w:rPr>
          <w:rFonts w:asciiTheme="majorHAnsi" w:eastAsia="Times New Roman" w:hAnsiTheme="majorHAnsi"/>
          <w:bCs/>
          <w:sz w:val="20"/>
          <w:szCs w:val="20"/>
        </w:rPr>
        <w:t xml:space="preserve"> Ανάλυση Δεδομένων». Το ισχυρό Μαθηματικό υπόβαθρο των αποφοίτων μας, τους καθιστά ικανούς να ανταποκριθούν (είτε άμεσα, είτε μέσω σεμιναρίων επιμόρφωσης μικρής διάρκειας) στις τρέχουσες εργασιακές εξελίξεις (για παράδειγμα, χρήση μαθηματικών γλωσσών προγραμματισμού, χρήση </w:t>
      </w:r>
      <w:proofErr w:type="spellStart"/>
      <w:r w:rsidR="00766F78">
        <w:rPr>
          <w:rFonts w:asciiTheme="majorHAnsi" w:eastAsia="Times New Roman" w:hAnsiTheme="majorHAnsi"/>
          <w:bCs/>
          <w:sz w:val="20"/>
          <w:szCs w:val="20"/>
        </w:rPr>
        <w:t>πιθανοθεωρητικών</w:t>
      </w:r>
      <w:proofErr w:type="spellEnd"/>
      <w:r w:rsidR="00766F78">
        <w:rPr>
          <w:rFonts w:asciiTheme="majorHAnsi" w:eastAsia="Times New Roman" w:hAnsiTheme="majorHAnsi"/>
          <w:bCs/>
          <w:sz w:val="20"/>
          <w:szCs w:val="20"/>
        </w:rPr>
        <w:t xml:space="preserve"> μεθόδω</w:t>
      </w:r>
      <w:r w:rsidR="00BE102E">
        <w:rPr>
          <w:rFonts w:asciiTheme="majorHAnsi" w:eastAsia="Times New Roman" w:hAnsiTheme="majorHAnsi"/>
          <w:bCs/>
          <w:sz w:val="20"/>
          <w:szCs w:val="20"/>
        </w:rPr>
        <w:t xml:space="preserve">ν σε </w:t>
      </w:r>
      <w:proofErr w:type="spellStart"/>
      <w:r w:rsidR="00BE102E">
        <w:rPr>
          <w:rFonts w:asciiTheme="majorHAnsi" w:eastAsia="Times New Roman" w:hAnsiTheme="majorHAnsi"/>
          <w:bCs/>
          <w:sz w:val="20"/>
          <w:szCs w:val="20"/>
        </w:rPr>
        <w:t>στοιχηματικές</w:t>
      </w:r>
      <w:proofErr w:type="spellEnd"/>
      <w:r w:rsidR="00BE102E">
        <w:rPr>
          <w:rFonts w:asciiTheme="majorHAnsi" w:eastAsia="Times New Roman" w:hAnsiTheme="majorHAnsi"/>
          <w:bCs/>
          <w:sz w:val="20"/>
          <w:szCs w:val="20"/>
        </w:rPr>
        <w:t xml:space="preserve"> εταιρείες, και άλλα</w:t>
      </w:r>
      <w:r w:rsidR="00766F78">
        <w:rPr>
          <w:rFonts w:asciiTheme="majorHAnsi" w:eastAsia="Times New Roman" w:hAnsiTheme="majorHAnsi"/>
          <w:bCs/>
          <w:sz w:val="20"/>
          <w:szCs w:val="20"/>
        </w:rPr>
        <w:t>).  Να τονιστεί επίσης, ότι ακόμα και στα πιο θεωρητικά μαθήματα γίνεται διαρκής προσπάθεια σύνδεσης με προβλήματα της καθημερινότητας, μέσω διαφόρων εφαρμογών.</w:t>
      </w:r>
    </w:p>
    <w:p w14:paraId="34DD9DC7" w14:textId="77777777" w:rsidR="00C95DFC" w:rsidRDefault="00C95DFC" w:rsidP="00141D6E">
      <w:pPr>
        <w:jc w:val="both"/>
        <w:rPr>
          <w:rFonts w:asciiTheme="majorHAnsi" w:eastAsia="Times New Roman" w:hAnsiTheme="majorHAnsi"/>
          <w:bCs/>
          <w:sz w:val="20"/>
          <w:szCs w:val="20"/>
        </w:rPr>
      </w:pPr>
      <w:r>
        <w:rPr>
          <w:rFonts w:asciiTheme="majorHAnsi" w:eastAsia="Times New Roman" w:hAnsiTheme="majorHAnsi"/>
          <w:bCs/>
          <w:sz w:val="20"/>
          <w:szCs w:val="20"/>
        </w:rPr>
        <w:t>Ως προς την ανταγωνιστικότητα του Π</w:t>
      </w:r>
      <w:r w:rsidR="00BE102E">
        <w:rPr>
          <w:rFonts w:asciiTheme="majorHAnsi" w:eastAsia="Times New Roman" w:hAnsiTheme="majorHAnsi"/>
          <w:bCs/>
          <w:sz w:val="20"/>
          <w:szCs w:val="20"/>
        </w:rPr>
        <w:t>.</w:t>
      </w:r>
      <w:r>
        <w:rPr>
          <w:rFonts w:asciiTheme="majorHAnsi" w:eastAsia="Times New Roman" w:hAnsiTheme="majorHAnsi"/>
          <w:bCs/>
          <w:sz w:val="20"/>
          <w:szCs w:val="20"/>
        </w:rPr>
        <w:t>Μ</w:t>
      </w:r>
      <w:r w:rsidR="00BE102E">
        <w:rPr>
          <w:rFonts w:asciiTheme="majorHAnsi" w:eastAsia="Times New Roman" w:hAnsiTheme="majorHAnsi"/>
          <w:bCs/>
          <w:sz w:val="20"/>
          <w:szCs w:val="20"/>
        </w:rPr>
        <w:t>.</w:t>
      </w:r>
      <w:r>
        <w:rPr>
          <w:rFonts w:asciiTheme="majorHAnsi" w:eastAsia="Times New Roman" w:hAnsiTheme="majorHAnsi"/>
          <w:bCs/>
          <w:sz w:val="20"/>
          <w:szCs w:val="20"/>
        </w:rPr>
        <w:t>Σ</w:t>
      </w:r>
      <w:r w:rsidR="00BE102E">
        <w:rPr>
          <w:rFonts w:asciiTheme="majorHAnsi" w:eastAsia="Times New Roman" w:hAnsiTheme="majorHAnsi"/>
          <w:bCs/>
          <w:sz w:val="20"/>
          <w:szCs w:val="20"/>
        </w:rPr>
        <w:t>. «Μαθηματικά και Εφαρμογές»</w:t>
      </w:r>
      <w:r>
        <w:rPr>
          <w:rFonts w:asciiTheme="majorHAnsi" w:eastAsia="Times New Roman" w:hAnsiTheme="majorHAnsi"/>
          <w:bCs/>
          <w:sz w:val="20"/>
          <w:szCs w:val="20"/>
        </w:rPr>
        <w:t xml:space="preserve"> του ΑΠΘ, ανέκαθεν το τελευταίο υπήρξε μία από τις κύριες επιλογές των υποψηφίων στον ελλαδικό χώρο. Αυτό ενισχύεται και από το γεγονός ότι υπάρχει ελάχιστη επικάλυψη με τα υπόλοιπα Π</w:t>
      </w:r>
      <w:r w:rsidR="00BE102E">
        <w:rPr>
          <w:rFonts w:asciiTheme="majorHAnsi" w:eastAsia="Times New Roman" w:hAnsiTheme="majorHAnsi"/>
          <w:bCs/>
          <w:sz w:val="20"/>
          <w:szCs w:val="20"/>
        </w:rPr>
        <w:t>.</w:t>
      </w:r>
      <w:r>
        <w:rPr>
          <w:rFonts w:asciiTheme="majorHAnsi" w:eastAsia="Times New Roman" w:hAnsiTheme="majorHAnsi"/>
          <w:bCs/>
          <w:sz w:val="20"/>
          <w:szCs w:val="20"/>
        </w:rPr>
        <w:t>Μ</w:t>
      </w:r>
      <w:r w:rsidR="00BE102E">
        <w:rPr>
          <w:rFonts w:asciiTheme="majorHAnsi" w:eastAsia="Times New Roman" w:hAnsiTheme="majorHAnsi"/>
          <w:bCs/>
          <w:sz w:val="20"/>
          <w:szCs w:val="20"/>
        </w:rPr>
        <w:t>.</w:t>
      </w:r>
      <w:r>
        <w:rPr>
          <w:rFonts w:asciiTheme="majorHAnsi" w:eastAsia="Times New Roman" w:hAnsiTheme="majorHAnsi"/>
          <w:bCs/>
          <w:sz w:val="20"/>
          <w:szCs w:val="20"/>
        </w:rPr>
        <w:t>Σ</w:t>
      </w:r>
      <w:r w:rsidR="00BE102E">
        <w:rPr>
          <w:rFonts w:asciiTheme="majorHAnsi" w:eastAsia="Times New Roman" w:hAnsiTheme="majorHAnsi"/>
          <w:bCs/>
          <w:sz w:val="20"/>
          <w:szCs w:val="20"/>
        </w:rPr>
        <w:t>.</w:t>
      </w:r>
      <w:r>
        <w:rPr>
          <w:rFonts w:asciiTheme="majorHAnsi" w:eastAsia="Times New Roman" w:hAnsiTheme="majorHAnsi"/>
          <w:bCs/>
          <w:sz w:val="20"/>
          <w:szCs w:val="20"/>
        </w:rPr>
        <w:t xml:space="preserve"> της χώρας, στο οποίο φυσικά έχει βοηθήσει και το γεγονός ότι τα νέα μέλη</w:t>
      </w:r>
      <w:r w:rsidR="00BE102E">
        <w:rPr>
          <w:rFonts w:asciiTheme="majorHAnsi" w:eastAsia="Times New Roman" w:hAnsiTheme="majorHAnsi"/>
          <w:bCs/>
          <w:sz w:val="20"/>
          <w:szCs w:val="20"/>
        </w:rPr>
        <w:t xml:space="preserve"> ΔΕΠ</w:t>
      </w:r>
      <w:r>
        <w:rPr>
          <w:rFonts w:asciiTheme="majorHAnsi" w:eastAsia="Times New Roman" w:hAnsiTheme="majorHAnsi"/>
          <w:bCs/>
          <w:sz w:val="20"/>
          <w:szCs w:val="20"/>
        </w:rPr>
        <w:t xml:space="preserve"> έχουν φέρει καινούργια ερευνητικά ενδιαφέροντα, μαθήματα, και ενέργεια. Τ</w:t>
      </w:r>
      <w:r w:rsidR="007E0594">
        <w:rPr>
          <w:rFonts w:asciiTheme="majorHAnsi" w:eastAsia="Times New Roman" w:hAnsiTheme="majorHAnsi"/>
          <w:bCs/>
          <w:sz w:val="20"/>
          <w:szCs w:val="20"/>
        </w:rPr>
        <w:t>έλος, τ</w:t>
      </w:r>
      <w:r>
        <w:rPr>
          <w:rFonts w:asciiTheme="majorHAnsi" w:eastAsia="Times New Roman" w:hAnsiTheme="majorHAnsi"/>
          <w:bCs/>
          <w:sz w:val="20"/>
          <w:szCs w:val="20"/>
        </w:rPr>
        <w:t xml:space="preserve">ο πλήθος φοιτητών, είκοσι (20) ανά ειδίκευση, δίνει την δυνατότητα να υπάρχει ένας υγιής λόγος </w:t>
      </w:r>
      <w:r w:rsidR="00FC0B03">
        <w:rPr>
          <w:rFonts w:asciiTheme="majorHAnsi" w:eastAsia="Times New Roman" w:hAnsiTheme="majorHAnsi"/>
          <w:bCs/>
          <w:sz w:val="20"/>
          <w:szCs w:val="20"/>
        </w:rPr>
        <w:t>«</w:t>
      </w:r>
      <w:r>
        <w:rPr>
          <w:rFonts w:asciiTheme="majorHAnsi" w:eastAsia="Times New Roman" w:hAnsiTheme="majorHAnsi"/>
          <w:bCs/>
          <w:sz w:val="20"/>
          <w:szCs w:val="20"/>
        </w:rPr>
        <w:t>φοιτητ</w:t>
      </w:r>
      <w:r w:rsidR="00FC0B03">
        <w:rPr>
          <w:rFonts w:asciiTheme="majorHAnsi" w:eastAsia="Times New Roman" w:hAnsiTheme="majorHAnsi"/>
          <w:bCs/>
          <w:sz w:val="20"/>
          <w:szCs w:val="20"/>
        </w:rPr>
        <w:t>ές»</w:t>
      </w:r>
      <w:r>
        <w:rPr>
          <w:rFonts w:asciiTheme="majorHAnsi" w:eastAsia="Times New Roman" w:hAnsiTheme="majorHAnsi"/>
          <w:bCs/>
          <w:sz w:val="20"/>
          <w:szCs w:val="20"/>
        </w:rPr>
        <w:t xml:space="preserve"> προς </w:t>
      </w:r>
      <w:r w:rsidR="00FC0B03">
        <w:rPr>
          <w:rFonts w:asciiTheme="majorHAnsi" w:eastAsia="Times New Roman" w:hAnsiTheme="majorHAnsi"/>
          <w:bCs/>
          <w:sz w:val="20"/>
          <w:szCs w:val="20"/>
        </w:rPr>
        <w:t>«</w:t>
      </w:r>
      <w:r>
        <w:rPr>
          <w:rFonts w:asciiTheme="majorHAnsi" w:eastAsia="Times New Roman" w:hAnsiTheme="majorHAnsi"/>
          <w:bCs/>
          <w:sz w:val="20"/>
          <w:szCs w:val="20"/>
        </w:rPr>
        <w:t>διδάσκοντες</w:t>
      </w:r>
      <w:r w:rsidR="00FC0B03">
        <w:rPr>
          <w:rFonts w:asciiTheme="majorHAnsi" w:eastAsia="Times New Roman" w:hAnsiTheme="majorHAnsi"/>
          <w:bCs/>
          <w:sz w:val="20"/>
          <w:szCs w:val="20"/>
        </w:rPr>
        <w:t>»</w:t>
      </w:r>
      <w:r w:rsidR="007E0594">
        <w:rPr>
          <w:rFonts w:asciiTheme="majorHAnsi" w:eastAsia="Times New Roman" w:hAnsiTheme="majorHAnsi"/>
          <w:bCs/>
          <w:sz w:val="20"/>
          <w:szCs w:val="20"/>
        </w:rPr>
        <w:t xml:space="preserve">, </w:t>
      </w:r>
      <w:r w:rsidR="00C076AE">
        <w:rPr>
          <w:rFonts w:asciiTheme="majorHAnsi" w:eastAsia="Times New Roman" w:hAnsiTheme="majorHAnsi"/>
          <w:bCs/>
          <w:sz w:val="20"/>
          <w:szCs w:val="20"/>
        </w:rPr>
        <w:t>που βοηθά στο να αναπτυχθούν τα ανωτέρω.</w:t>
      </w:r>
    </w:p>
    <w:p w14:paraId="34FAA1E0" w14:textId="77777777" w:rsidR="00C95DFC" w:rsidRDefault="00C95DFC">
      <w:pPr>
        <w:rPr>
          <w:rFonts w:asciiTheme="majorHAnsi" w:eastAsia="Times New Roman" w:hAnsiTheme="majorHAnsi"/>
          <w:bCs/>
          <w:sz w:val="20"/>
          <w:szCs w:val="20"/>
        </w:rPr>
      </w:pPr>
    </w:p>
    <w:p w14:paraId="315F2240" w14:textId="2AC280D0" w:rsidR="00813317" w:rsidRDefault="00813317">
      <w:pPr>
        <w:rPr>
          <w:rFonts w:asciiTheme="majorHAnsi" w:eastAsia="Times New Roman" w:hAnsiTheme="majorHAnsi"/>
          <w:b/>
          <w:bCs/>
          <w:sz w:val="20"/>
          <w:szCs w:val="20"/>
        </w:rPr>
      </w:pPr>
    </w:p>
    <w:p w14:paraId="02D4644A" w14:textId="77777777" w:rsidR="00642C8B" w:rsidRDefault="00642C8B">
      <w:pPr>
        <w:rPr>
          <w:rFonts w:asciiTheme="majorHAnsi" w:eastAsia="Times New Roman" w:hAnsiTheme="majorHAnsi"/>
          <w:b/>
          <w:bCs/>
          <w:sz w:val="20"/>
          <w:szCs w:val="20"/>
        </w:rPr>
      </w:pPr>
    </w:p>
    <w:p w14:paraId="0E20EC43" w14:textId="1ABBCAC8" w:rsidR="00950567" w:rsidRDefault="00EA5E31">
      <w:pPr>
        <w:rPr>
          <w:rFonts w:asciiTheme="majorHAnsi" w:eastAsia="Times New Roman" w:hAnsiTheme="majorHAnsi"/>
          <w:b/>
          <w:bCs/>
          <w:sz w:val="20"/>
          <w:szCs w:val="20"/>
        </w:rPr>
      </w:pPr>
      <w:r>
        <w:rPr>
          <w:rFonts w:asciiTheme="majorHAnsi" w:eastAsia="Times New Roman" w:hAnsiTheme="majorHAnsi"/>
          <w:b/>
          <w:bCs/>
          <w:sz w:val="20"/>
          <w:szCs w:val="20"/>
        </w:rPr>
        <w:lastRenderedPageBreak/>
        <w:t>Δ. Αντίστοιχα Προγράμματα Μεταπτυχιακών Σπουδών της αλλοδαπής</w:t>
      </w:r>
    </w:p>
    <w:p w14:paraId="201490AC" w14:textId="77777777" w:rsidR="001A4C82" w:rsidRDefault="001A4C82" w:rsidP="001A4C82">
      <w:pPr>
        <w:pStyle w:val="ListParagraph"/>
        <w:numPr>
          <w:ilvl w:val="0"/>
          <w:numId w:val="3"/>
        </w:numPr>
        <w:suppressAutoHyphens/>
        <w:rPr>
          <w:rFonts w:asciiTheme="majorHAnsi" w:eastAsia="Times New Roman" w:hAnsiTheme="majorHAnsi"/>
          <w:sz w:val="20"/>
          <w:szCs w:val="20"/>
        </w:rPr>
      </w:pPr>
      <w:r>
        <w:rPr>
          <w:rFonts w:asciiTheme="majorHAnsi" w:eastAsia="Times New Roman" w:hAnsiTheme="majorHAnsi"/>
          <w:sz w:val="20"/>
          <w:szCs w:val="20"/>
        </w:rPr>
        <w:t>Π.Μ.Σ. αντίστοιχου περιεχομένου (γνωστικού αντικειμένου) της αλλοδαπής</w:t>
      </w:r>
    </w:p>
    <w:tbl>
      <w:tblPr>
        <w:tblStyle w:val="TableGrid"/>
        <w:tblW w:w="8359" w:type="dxa"/>
        <w:tblLook w:val="04A0" w:firstRow="1" w:lastRow="0" w:firstColumn="1" w:lastColumn="0" w:noHBand="0" w:noVBand="1"/>
      </w:tblPr>
      <w:tblGrid>
        <w:gridCol w:w="545"/>
        <w:gridCol w:w="1148"/>
        <w:gridCol w:w="804"/>
        <w:gridCol w:w="1342"/>
        <w:gridCol w:w="1288"/>
        <w:gridCol w:w="1170"/>
        <w:gridCol w:w="11"/>
        <w:gridCol w:w="843"/>
        <w:gridCol w:w="12"/>
        <w:gridCol w:w="1196"/>
      </w:tblGrid>
      <w:tr w:rsidR="001A4C82" w14:paraId="5F046F96" w14:textId="77777777" w:rsidTr="00B9719C">
        <w:tc>
          <w:tcPr>
            <w:tcW w:w="545" w:type="dxa"/>
            <w:shd w:val="clear" w:color="auto" w:fill="auto"/>
          </w:tcPr>
          <w:p w14:paraId="4FFED127" w14:textId="77777777" w:rsidR="001A4C82" w:rsidRPr="000F1AFF" w:rsidRDefault="001A4C82" w:rsidP="00B9719C">
            <w:pPr>
              <w:spacing w:after="0" w:line="240" w:lineRule="auto"/>
              <w:jc w:val="center"/>
              <w:rPr>
                <w:rFonts w:asciiTheme="majorHAnsi" w:eastAsia="Times New Roman" w:hAnsiTheme="majorHAnsi"/>
                <w:sz w:val="20"/>
                <w:szCs w:val="20"/>
              </w:rPr>
            </w:pPr>
            <w:r w:rsidRPr="000F1AFF">
              <w:rPr>
                <w:rFonts w:asciiTheme="majorHAnsi" w:eastAsia="Times New Roman" w:hAnsiTheme="majorHAnsi"/>
                <w:sz w:val="20"/>
                <w:szCs w:val="20"/>
              </w:rPr>
              <w:t>α/α</w:t>
            </w:r>
          </w:p>
        </w:tc>
        <w:tc>
          <w:tcPr>
            <w:tcW w:w="850" w:type="dxa"/>
            <w:shd w:val="clear" w:color="auto" w:fill="auto"/>
          </w:tcPr>
          <w:p w14:paraId="7DAAA79F" w14:textId="77777777" w:rsidR="001A4C82" w:rsidRPr="000F1AFF" w:rsidRDefault="001A4C82" w:rsidP="00B9719C">
            <w:pPr>
              <w:spacing w:after="0" w:line="240" w:lineRule="auto"/>
              <w:jc w:val="center"/>
              <w:rPr>
                <w:rFonts w:asciiTheme="majorHAnsi" w:eastAsia="Times New Roman" w:hAnsiTheme="majorHAnsi"/>
                <w:sz w:val="20"/>
                <w:szCs w:val="20"/>
              </w:rPr>
            </w:pPr>
            <w:r w:rsidRPr="000F1AFF">
              <w:rPr>
                <w:rFonts w:asciiTheme="majorHAnsi" w:eastAsia="Times New Roman" w:hAnsiTheme="majorHAnsi"/>
                <w:sz w:val="20"/>
                <w:szCs w:val="20"/>
              </w:rPr>
              <w:t>Ίδρυμα</w:t>
            </w:r>
          </w:p>
        </w:tc>
        <w:tc>
          <w:tcPr>
            <w:tcW w:w="837" w:type="dxa"/>
            <w:shd w:val="clear" w:color="auto" w:fill="auto"/>
          </w:tcPr>
          <w:p w14:paraId="16ED7287" w14:textId="77777777" w:rsidR="001A4C82" w:rsidRPr="000F1AFF" w:rsidRDefault="001A4C82" w:rsidP="00B9719C">
            <w:pPr>
              <w:spacing w:after="0" w:line="240" w:lineRule="auto"/>
              <w:jc w:val="center"/>
              <w:rPr>
                <w:rFonts w:asciiTheme="majorHAnsi" w:eastAsia="Times New Roman" w:hAnsiTheme="majorHAnsi"/>
                <w:sz w:val="20"/>
                <w:szCs w:val="20"/>
              </w:rPr>
            </w:pPr>
            <w:r w:rsidRPr="000F1AFF">
              <w:rPr>
                <w:rFonts w:asciiTheme="majorHAnsi" w:eastAsia="Times New Roman" w:hAnsiTheme="majorHAnsi"/>
                <w:sz w:val="20"/>
                <w:szCs w:val="20"/>
              </w:rPr>
              <w:t>Τίτλος ΠΜΣ</w:t>
            </w:r>
          </w:p>
        </w:tc>
        <w:tc>
          <w:tcPr>
            <w:tcW w:w="1343" w:type="dxa"/>
            <w:shd w:val="clear" w:color="auto" w:fill="auto"/>
          </w:tcPr>
          <w:p w14:paraId="2E4F70F2" w14:textId="77777777" w:rsidR="001A4C82" w:rsidRPr="000F1AFF" w:rsidRDefault="001A4C82" w:rsidP="00B9719C">
            <w:pPr>
              <w:spacing w:after="0" w:line="240" w:lineRule="auto"/>
              <w:jc w:val="center"/>
              <w:rPr>
                <w:rFonts w:asciiTheme="majorHAnsi" w:eastAsia="Times New Roman" w:hAnsiTheme="majorHAnsi"/>
                <w:sz w:val="20"/>
                <w:szCs w:val="20"/>
              </w:rPr>
            </w:pPr>
            <w:r w:rsidRPr="000F1AFF">
              <w:rPr>
                <w:rFonts w:asciiTheme="majorHAnsi" w:eastAsia="Times New Roman" w:hAnsiTheme="majorHAnsi"/>
                <w:sz w:val="20"/>
                <w:szCs w:val="20"/>
              </w:rPr>
              <w:t>Τυχόν εμπλεκόμενα Ιδρύματα ή Τμήματα</w:t>
            </w:r>
          </w:p>
        </w:tc>
        <w:tc>
          <w:tcPr>
            <w:tcW w:w="1289" w:type="dxa"/>
            <w:shd w:val="clear" w:color="auto" w:fill="auto"/>
          </w:tcPr>
          <w:p w14:paraId="38ACCDD4" w14:textId="77777777" w:rsidR="001A4C82" w:rsidRPr="000F1AFF" w:rsidRDefault="001A4C82" w:rsidP="00B9719C">
            <w:pPr>
              <w:spacing w:after="0" w:line="240" w:lineRule="auto"/>
              <w:jc w:val="center"/>
              <w:rPr>
                <w:rFonts w:asciiTheme="majorHAnsi" w:eastAsia="Times New Roman" w:hAnsiTheme="majorHAnsi"/>
                <w:sz w:val="20"/>
                <w:szCs w:val="20"/>
              </w:rPr>
            </w:pPr>
            <w:r w:rsidRPr="000F1AFF">
              <w:rPr>
                <w:rFonts w:asciiTheme="majorHAnsi" w:eastAsia="Times New Roman" w:hAnsiTheme="majorHAnsi"/>
                <w:sz w:val="20"/>
                <w:szCs w:val="20"/>
              </w:rPr>
              <w:t>Γλώσσα διδασκαλίας</w:t>
            </w:r>
          </w:p>
        </w:tc>
        <w:tc>
          <w:tcPr>
            <w:tcW w:w="1401" w:type="dxa"/>
            <w:gridSpan w:val="2"/>
            <w:shd w:val="clear" w:color="auto" w:fill="auto"/>
          </w:tcPr>
          <w:p w14:paraId="586116A8" w14:textId="77777777" w:rsidR="001A4C82" w:rsidRPr="000F1AFF" w:rsidRDefault="001A4C82" w:rsidP="00B9719C">
            <w:pPr>
              <w:spacing w:after="0" w:line="240" w:lineRule="auto"/>
              <w:jc w:val="center"/>
              <w:rPr>
                <w:rFonts w:asciiTheme="majorHAnsi" w:eastAsia="Times New Roman" w:hAnsiTheme="majorHAnsi"/>
                <w:sz w:val="20"/>
                <w:szCs w:val="20"/>
              </w:rPr>
            </w:pPr>
            <w:r w:rsidRPr="000F1AFF">
              <w:rPr>
                <w:rFonts w:asciiTheme="majorHAnsi" w:eastAsia="Times New Roman" w:hAnsiTheme="majorHAnsi"/>
                <w:sz w:val="20"/>
                <w:szCs w:val="20"/>
              </w:rPr>
              <w:t>Διάρκεια</w:t>
            </w:r>
          </w:p>
          <w:p w14:paraId="1FAF004D" w14:textId="77777777" w:rsidR="001A4C82" w:rsidRPr="000F1AFF" w:rsidRDefault="001A4C82" w:rsidP="00B9719C">
            <w:pPr>
              <w:spacing w:after="0" w:line="240" w:lineRule="auto"/>
              <w:jc w:val="center"/>
              <w:rPr>
                <w:rFonts w:asciiTheme="majorHAnsi" w:eastAsia="Times New Roman" w:hAnsiTheme="majorHAnsi"/>
                <w:sz w:val="20"/>
                <w:szCs w:val="20"/>
              </w:rPr>
            </w:pPr>
            <w:r w:rsidRPr="000F1AFF">
              <w:rPr>
                <w:rFonts w:asciiTheme="majorHAnsi" w:eastAsia="Times New Roman" w:hAnsiTheme="majorHAnsi"/>
                <w:sz w:val="20"/>
                <w:szCs w:val="20"/>
              </w:rPr>
              <w:t>(σε εξάμηνα)</w:t>
            </w:r>
          </w:p>
        </w:tc>
        <w:tc>
          <w:tcPr>
            <w:tcW w:w="871" w:type="dxa"/>
            <w:gridSpan w:val="2"/>
            <w:shd w:val="clear" w:color="auto" w:fill="auto"/>
          </w:tcPr>
          <w:p w14:paraId="17AB5893" w14:textId="77777777" w:rsidR="001A4C82" w:rsidRPr="000F1AFF" w:rsidRDefault="001A4C82" w:rsidP="00B9719C">
            <w:pPr>
              <w:spacing w:after="0" w:line="240" w:lineRule="auto"/>
              <w:jc w:val="center"/>
              <w:rPr>
                <w:rFonts w:asciiTheme="majorHAnsi" w:eastAsia="Times New Roman" w:hAnsiTheme="majorHAnsi"/>
                <w:sz w:val="20"/>
                <w:szCs w:val="20"/>
                <w:lang w:val="en-US"/>
              </w:rPr>
            </w:pPr>
            <w:r w:rsidRPr="000F1AFF">
              <w:rPr>
                <w:rFonts w:asciiTheme="majorHAnsi" w:eastAsia="Times New Roman" w:hAnsiTheme="majorHAnsi"/>
                <w:sz w:val="20"/>
                <w:szCs w:val="20"/>
              </w:rPr>
              <w:t xml:space="preserve">Σύνολο </w:t>
            </w:r>
            <w:r w:rsidRPr="000F1AFF">
              <w:rPr>
                <w:rFonts w:asciiTheme="majorHAnsi" w:eastAsia="Times New Roman" w:hAnsiTheme="majorHAnsi"/>
                <w:sz w:val="20"/>
                <w:szCs w:val="20"/>
                <w:lang w:val="en-US"/>
              </w:rPr>
              <w:t>ECTS</w:t>
            </w:r>
          </w:p>
        </w:tc>
        <w:tc>
          <w:tcPr>
            <w:tcW w:w="1222" w:type="dxa"/>
            <w:shd w:val="clear" w:color="auto" w:fill="auto"/>
          </w:tcPr>
          <w:p w14:paraId="2371C7A3" w14:textId="77777777" w:rsidR="001A4C82" w:rsidRPr="000F1AFF" w:rsidRDefault="001A4C82" w:rsidP="00B9719C">
            <w:pPr>
              <w:spacing w:after="0" w:line="240" w:lineRule="auto"/>
              <w:jc w:val="center"/>
              <w:rPr>
                <w:rFonts w:asciiTheme="majorHAnsi" w:eastAsia="Times New Roman" w:hAnsiTheme="majorHAnsi"/>
                <w:sz w:val="20"/>
                <w:szCs w:val="20"/>
              </w:rPr>
            </w:pPr>
            <w:r w:rsidRPr="000F1AFF">
              <w:rPr>
                <w:rFonts w:asciiTheme="majorHAnsi" w:eastAsia="Times New Roman" w:hAnsiTheme="majorHAnsi"/>
                <w:sz w:val="20"/>
                <w:szCs w:val="20"/>
              </w:rPr>
              <w:t>Ιστοσελίδα ΠΜΣ</w:t>
            </w:r>
          </w:p>
        </w:tc>
      </w:tr>
      <w:tr w:rsidR="001A4C82" w14:paraId="387EF4B7" w14:textId="77777777" w:rsidTr="00B9719C">
        <w:tc>
          <w:tcPr>
            <w:tcW w:w="545" w:type="dxa"/>
            <w:shd w:val="clear" w:color="auto" w:fill="auto"/>
          </w:tcPr>
          <w:p w14:paraId="4839B03F" w14:textId="77777777" w:rsidR="001A4C82" w:rsidRPr="000F1AFF" w:rsidRDefault="001A4C82" w:rsidP="00B9719C">
            <w:pPr>
              <w:spacing w:after="0" w:line="240" w:lineRule="auto"/>
              <w:jc w:val="center"/>
              <w:rPr>
                <w:rFonts w:asciiTheme="majorHAnsi" w:eastAsia="Times New Roman" w:hAnsiTheme="majorHAnsi"/>
                <w:sz w:val="20"/>
                <w:szCs w:val="20"/>
              </w:rPr>
            </w:pPr>
            <w:r w:rsidRPr="000F1AFF">
              <w:rPr>
                <w:rFonts w:asciiTheme="majorHAnsi" w:eastAsia="Times New Roman" w:hAnsiTheme="majorHAnsi"/>
                <w:sz w:val="20"/>
                <w:szCs w:val="20"/>
              </w:rPr>
              <w:t>1</w:t>
            </w:r>
          </w:p>
        </w:tc>
        <w:tc>
          <w:tcPr>
            <w:tcW w:w="850" w:type="dxa"/>
            <w:shd w:val="clear" w:color="auto" w:fill="auto"/>
          </w:tcPr>
          <w:p w14:paraId="682B4A29" w14:textId="77777777" w:rsidR="001A4C82" w:rsidRPr="000F1AFF" w:rsidRDefault="001A4C82" w:rsidP="00B9719C">
            <w:pPr>
              <w:spacing w:after="0" w:line="240" w:lineRule="auto"/>
              <w:jc w:val="center"/>
              <w:rPr>
                <w:rFonts w:asciiTheme="majorHAnsi" w:eastAsia="Times New Roman" w:hAnsiTheme="majorHAnsi"/>
                <w:sz w:val="20"/>
                <w:szCs w:val="20"/>
              </w:rPr>
            </w:pPr>
            <w:proofErr w:type="spellStart"/>
            <w:r w:rsidRPr="000F1AFF">
              <w:rPr>
                <w:rFonts w:asciiTheme="majorHAnsi" w:eastAsia="Times New Roman" w:hAnsiTheme="majorHAnsi"/>
                <w:sz w:val="20"/>
                <w:szCs w:val="20"/>
              </w:rPr>
              <w:t>Cambridge</w:t>
            </w:r>
            <w:proofErr w:type="spellEnd"/>
            <w:r w:rsidRPr="000F1AFF">
              <w:rPr>
                <w:rFonts w:asciiTheme="majorHAnsi" w:eastAsia="Times New Roman" w:hAnsiTheme="majorHAnsi"/>
                <w:sz w:val="20"/>
                <w:szCs w:val="20"/>
              </w:rPr>
              <w:t xml:space="preserve"> </w:t>
            </w:r>
            <w:proofErr w:type="spellStart"/>
            <w:r w:rsidRPr="000F1AFF">
              <w:rPr>
                <w:rFonts w:asciiTheme="majorHAnsi" w:eastAsia="Times New Roman" w:hAnsiTheme="majorHAnsi"/>
                <w:sz w:val="20"/>
                <w:szCs w:val="20"/>
              </w:rPr>
              <w:t>University</w:t>
            </w:r>
            <w:proofErr w:type="spellEnd"/>
          </w:p>
        </w:tc>
        <w:tc>
          <w:tcPr>
            <w:tcW w:w="837" w:type="dxa"/>
            <w:shd w:val="clear" w:color="auto" w:fill="auto"/>
          </w:tcPr>
          <w:p w14:paraId="5FC8E899" w14:textId="77777777" w:rsidR="001A4C82" w:rsidRPr="000F1AFF" w:rsidRDefault="001A4C82" w:rsidP="00B9719C">
            <w:pPr>
              <w:spacing w:after="0" w:line="240" w:lineRule="auto"/>
              <w:jc w:val="center"/>
              <w:rPr>
                <w:rFonts w:asciiTheme="majorHAnsi" w:eastAsia="Times New Roman" w:hAnsiTheme="majorHAnsi"/>
                <w:sz w:val="20"/>
                <w:szCs w:val="20"/>
              </w:rPr>
            </w:pPr>
          </w:p>
        </w:tc>
        <w:tc>
          <w:tcPr>
            <w:tcW w:w="1343" w:type="dxa"/>
            <w:shd w:val="clear" w:color="auto" w:fill="auto"/>
          </w:tcPr>
          <w:p w14:paraId="39903064" w14:textId="77777777" w:rsidR="001A4C82" w:rsidRPr="000F1AFF" w:rsidRDefault="001A4C82" w:rsidP="00B9719C">
            <w:pPr>
              <w:spacing w:after="0" w:line="240" w:lineRule="auto"/>
              <w:jc w:val="center"/>
              <w:rPr>
                <w:rFonts w:asciiTheme="majorHAnsi" w:eastAsia="Times New Roman" w:hAnsiTheme="majorHAnsi"/>
                <w:sz w:val="20"/>
                <w:szCs w:val="20"/>
              </w:rPr>
            </w:pPr>
            <w:proofErr w:type="spellStart"/>
            <w:r w:rsidRPr="000F1AFF">
              <w:rPr>
                <w:rFonts w:asciiTheme="majorHAnsi" w:eastAsia="Times New Roman" w:hAnsiTheme="majorHAnsi"/>
                <w:sz w:val="20"/>
                <w:szCs w:val="20"/>
              </w:rPr>
              <w:t>Cambridge</w:t>
            </w:r>
            <w:proofErr w:type="spellEnd"/>
            <w:r w:rsidRPr="000F1AFF">
              <w:rPr>
                <w:rFonts w:asciiTheme="majorHAnsi" w:eastAsia="Times New Roman" w:hAnsiTheme="majorHAnsi"/>
                <w:sz w:val="20"/>
                <w:szCs w:val="20"/>
              </w:rPr>
              <w:t xml:space="preserve"> </w:t>
            </w:r>
            <w:proofErr w:type="spellStart"/>
            <w:r w:rsidRPr="000F1AFF">
              <w:rPr>
                <w:rFonts w:asciiTheme="majorHAnsi" w:eastAsia="Times New Roman" w:hAnsiTheme="majorHAnsi"/>
                <w:sz w:val="20"/>
                <w:szCs w:val="20"/>
              </w:rPr>
              <w:t>University</w:t>
            </w:r>
            <w:proofErr w:type="spellEnd"/>
          </w:p>
        </w:tc>
        <w:tc>
          <w:tcPr>
            <w:tcW w:w="1289" w:type="dxa"/>
            <w:shd w:val="clear" w:color="auto" w:fill="auto"/>
          </w:tcPr>
          <w:p w14:paraId="6B9D3B00" w14:textId="77777777" w:rsidR="001A4C82" w:rsidRPr="000F1AFF" w:rsidRDefault="001A4C82" w:rsidP="00B9719C">
            <w:pPr>
              <w:spacing w:after="0" w:line="240" w:lineRule="auto"/>
              <w:jc w:val="center"/>
              <w:rPr>
                <w:rFonts w:asciiTheme="majorHAnsi" w:eastAsia="Times New Roman" w:hAnsiTheme="majorHAnsi"/>
                <w:sz w:val="20"/>
                <w:szCs w:val="20"/>
              </w:rPr>
            </w:pPr>
            <w:r w:rsidRPr="000F1AFF">
              <w:rPr>
                <w:rFonts w:asciiTheme="majorHAnsi" w:eastAsia="Times New Roman" w:hAnsiTheme="majorHAnsi"/>
                <w:sz w:val="20"/>
                <w:szCs w:val="20"/>
              </w:rPr>
              <w:t>Αγγλική</w:t>
            </w:r>
          </w:p>
        </w:tc>
        <w:tc>
          <w:tcPr>
            <w:tcW w:w="1387" w:type="dxa"/>
            <w:shd w:val="clear" w:color="auto" w:fill="auto"/>
          </w:tcPr>
          <w:p w14:paraId="09ED6491" w14:textId="77777777" w:rsidR="001A4C82" w:rsidRPr="000F1AFF" w:rsidRDefault="001A4C82" w:rsidP="00B9719C">
            <w:pPr>
              <w:spacing w:after="0" w:line="240" w:lineRule="auto"/>
              <w:jc w:val="center"/>
              <w:rPr>
                <w:rFonts w:asciiTheme="majorHAnsi" w:eastAsia="Times New Roman" w:hAnsiTheme="majorHAnsi"/>
                <w:sz w:val="20"/>
                <w:szCs w:val="20"/>
              </w:rPr>
            </w:pPr>
            <w:r w:rsidRPr="000F1AFF">
              <w:rPr>
                <w:rFonts w:asciiTheme="majorHAnsi" w:eastAsia="Times New Roman" w:hAnsiTheme="majorHAnsi"/>
                <w:sz w:val="20"/>
                <w:szCs w:val="20"/>
              </w:rPr>
              <w:t>2</w:t>
            </w:r>
          </w:p>
        </w:tc>
        <w:tc>
          <w:tcPr>
            <w:tcW w:w="871" w:type="dxa"/>
            <w:gridSpan w:val="2"/>
            <w:shd w:val="clear" w:color="auto" w:fill="auto"/>
          </w:tcPr>
          <w:p w14:paraId="7337C200" w14:textId="77777777" w:rsidR="001A4C82" w:rsidRPr="000F1AFF" w:rsidRDefault="001A4C82" w:rsidP="00B9719C">
            <w:pPr>
              <w:spacing w:after="0" w:line="240" w:lineRule="auto"/>
              <w:jc w:val="center"/>
              <w:rPr>
                <w:rFonts w:asciiTheme="majorHAnsi" w:eastAsia="Times New Roman" w:hAnsiTheme="majorHAnsi"/>
                <w:sz w:val="20"/>
                <w:szCs w:val="20"/>
              </w:rPr>
            </w:pPr>
          </w:p>
        </w:tc>
        <w:tc>
          <w:tcPr>
            <w:tcW w:w="1236" w:type="dxa"/>
            <w:gridSpan w:val="2"/>
            <w:shd w:val="clear" w:color="auto" w:fill="auto"/>
          </w:tcPr>
          <w:p w14:paraId="3D1A6419" w14:textId="77777777" w:rsidR="001A4C82" w:rsidRPr="000F1AFF" w:rsidRDefault="001A4C82" w:rsidP="00B9719C">
            <w:pPr>
              <w:spacing w:after="0" w:line="240" w:lineRule="auto"/>
              <w:jc w:val="center"/>
              <w:rPr>
                <w:rFonts w:asciiTheme="majorHAnsi" w:eastAsia="Times New Roman" w:hAnsiTheme="majorHAnsi"/>
                <w:sz w:val="20"/>
                <w:szCs w:val="20"/>
              </w:rPr>
            </w:pPr>
          </w:p>
        </w:tc>
      </w:tr>
      <w:tr w:rsidR="001A4C82" w14:paraId="09EB9AF6" w14:textId="77777777" w:rsidTr="00B9719C">
        <w:tc>
          <w:tcPr>
            <w:tcW w:w="545" w:type="dxa"/>
            <w:tcBorders>
              <w:top w:val="nil"/>
            </w:tcBorders>
            <w:shd w:val="clear" w:color="auto" w:fill="auto"/>
          </w:tcPr>
          <w:p w14:paraId="797EDDF4" w14:textId="77777777" w:rsidR="001A4C82" w:rsidRPr="000F1AFF" w:rsidRDefault="001A4C82" w:rsidP="00B9719C">
            <w:pPr>
              <w:spacing w:after="0" w:line="240" w:lineRule="auto"/>
              <w:jc w:val="center"/>
              <w:rPr>
                <w:rFonts w:asciiTheme="majorHAnsi" w:eastAsia="Times New Roman" w:hAnsiTheme="majorHAnsi"/>
                <w:sz w:val="20"/>
                <w:szCs w:val="20"/>
              </w:rPr>
            </w:pPr>
            <w:r w:rsidRPr="000F1AFF">
              <w:rPr>
                <w:rFonts w:asciiTheme="majorHAnsi" w:hAnsiTheme="majorHAnsi"/>
                <w:sz w:val="20"/>
                <w:szCs w:val="20"/>
              </w:rPr>
              <w:t>2</w:t>
            </w:r>
          </w:p>
          <w:p w14:paraId="1315D2CE" w14:textId="77777777" w:rsidR="001A4C82" w:rsidRPr="000F1AFF" w:rsidRDefault="001A4C82" w:rsidP="00B9719C">
            <w:pPr>
              <w:spacing w:after="0" w:line="240" w:lineRule="auto"/>
              <w:jc w:val="center"/>
              <w:rPr>
                <w:rFonts w:asciiTheme="majorHAnsi" w:eastAsia="Times New Roman" w:hAnsiTheme="majorHAnsi"/>
                <w:sz w:val="20"/>
                <w:szCs w:val="20"/>
              </w:rPr>
            </w:pPr>
          </w:p>
        </w:tc>
        <w:tc>
          <w:tcPr>
            <w:tcW w:w="850" w:type="dxa"/>
            <w:tcBorders>
              <w:top w:val="nil"/>
            </w:tcBorders>
            <w:shd w:val="clear" w:color="auto" w:fill="auto"/>
          </w:tcPr>
          <w:p w14:paraId="4744D15F" w14:textId="77777777" w:rsidR="001A4C82" w:rsidRPr="000F1AFF" w:rsidRDefault="001A4C82" w:rsidP="00B9719C">
            <w:pPr>
              <w:spacing w:after="0" w:line="240" w:lineRule="auto"/>
              <w:jc w:val="center"/>
              <w:rPr>
                <w:rFonts w:asciiTheme="majorHAnsi" w:eastAsia="Times New Roman" w:hAnsiTheme="majorHAnsi"/>
                <w:sz w:val="20"/>
                <w:szCs w:val="20"/>
              </w:rPr>
            </w:pPr>
            <w:proofErr w:type="spellStart"/>
            <w:r w:rsidRPr="000F1AFF">
              <w:rPr>
                <w:rFonts w:asciiTheme="majorHAnsi" w:hAnsiTheme="majorHAnsi"/>
                <w:sz w:val="20"/>
                <w:szCs w:val="20"/>
              </w:rPr>
              <w:t>Heriot</w:t>
            </w:r>
            <w:proofErr w:type="spellEnd"/>
            <w:r w:rsidRPr="000F1AFF">
              <w:rPr>
                <w:rFonts w:asciiTheme="majorHAnsi" w:hAnsiTheme="majorHAnsi"/>
                <w:sz w:val="20"/>
                <w:szCs w:val="20"/>
              </w:rPr>
              <w:t xml:space="preserve">  </w:t>
            </w:r>
            <w:proofErr w:type="spellStart"/>
            <w:r w:rsidRPr="000F1AFF">
              <w:rPr>
                <w:rFonts w:asciiTheme="majorHAnsi" w:hAnsiTheme="majorHAnsi"/>
                <w:sz w:val="20"/>
                <w:szCs w:val="20"/>
              </w:rPr>
              <w:t>Watt</w:t>
            </w:r>
            <w:proofErr w:type="spellEnd"/>
            <w:r w:rsidRPr="000F1AFF">
              <w:rPr>
                <w:rFonts w:asciiTheme="majorHAnsi" w:hAnsiTheme="majorHAnsi"/>
                <w:sz w:val="20"/>
                <w:szCs w:val="20"/>
              </w:rPr>
              <w:t xml:space="preserve">   </w:t>
            </w:r>
            <w:proofErr w:type="spellStart"/>
            <w:r w:rsidRPr="000F1AFF">
              <w:rPr>
                <w:rFonts w:asciiTheme="majorHAnsi" w:hAnsiTheme="majorHAnsi"/>
                <w:sz w:val="20"/>
                <w:szCs w:val="20"/>
              </w:rPr>
              <w:t>University</w:t>
            </w:r>
            <w:proofErr w:type="spellEnd"/>
          </w:p>
        </w:tc>
        <w:tc>
          <w:tcPr>
            <w:tcW w:w="837" w:type="dxa"/>
            <w:tcBorders>
              <w:top w:val="nil"/>
            </w:tcBorders>
            <w:shd w:val="clear" w:color="auto" w:fill="auto"/>
          </w:tcPr>
          <w:p w14:paraId="36210D9E" w14:textId="77777777" w:rsidR="001A4C82" w:rsidRPr="000F1AFF" w:rsidRDefault="001A4C82" w:rsidP="00B9719C">
            <w:pPr>
              <w:spacing w:after="0" w:line="240" w:lineRule="auto"/>
              <w:jc w:val="center"/>
              <w:rPr>
                <w:rFonts w:asciiTheme="majorHAnsi" w:eastAsia="Times New Roman" w:hAnsiTheme="majorHAnsi"/>
                <w:sz w:val="20"/>
                <w:szCs w:val="20"/>
              </w:rPr>
            </w:pPr>
          </w:p>
        </w:tc>
        <w:tc>
          <w:tcPr>
            <w:tcW w:w="1343" w:type="dxa"/>
            <w:tcBorders>
              <w:top w:val="nil"/>
            </w:tcBorders>
            <w:shd w:val="clear" w:color="auto" w:fill="auto"/>
          </w:tcPr>
          <w:p w14:paraId="2D1433A7" w14:textId="77777777" w:rsidR="001A4C82" w:rsidRPr="000F1AFF" w:rsidRDefault="001A4C82" w:rsidP="00B9719C">
            <w:pPr>
              <w:spacing w:after="0" w:line="240" w:lineRule="auto"/>
              <w:jc w:val="center"/>
              <w:rPr>
                <w:rFonts w:asciiTheme="majorHAnsi" w:eastAsia="Times New Roman" w:hAnsiTheme="majorHAnsi"/>
                <w:sz w:val="20"/>
                <w:szCs w:val="20"/>
              </w:rPr>
            </w:pPr>
            <w:proofErr w:type="spellStart"/>
            <w:r w:rsidRPr="000F1AFF">
              <w:rPr>
                <w:rFonts w:asciiTheme="majorHAnsi" w:hAnsiTheme="majorHAnsi"/>
                <w:sz w:val="20"/>
                <w:szCs w:val="20"/>
              </w:rPr>
              <w:t>Heriot</w:t>
            </w:r>
            <w:proofErr w:type="spellEnd"/>
            <w:r w:rsidRPr="000F1AFF">
              <w:rPr>
                <w:rFonts w:asciiTheme="majorHAnsi" w:hAnsiTheme="majorHAnsi"/>
                <w:sz w:val="20"/>
                <w:szCs w:val="20"/>
              </w:rPr>
              <w:t xml:space="preserve"> </w:t>
            </w:r>
            <w:proofErr w:type="spellStart"/>
            <w:r w:rsidRPr="000F1AFF">
              <w:rPr>
                <w:rFonts w:asciiTheme="majorHAnsi" w:hAnsiTheme="majorHAnsi"/>
                <w:sz w:val="20"/>
                <w:szCs w:val="20"/>
              </w:rPr>
              <w:t>Watt</w:t>
            </w:r>
            <w:proofErr w:type="spellEnd"/>
            <w:r w:rsidRPr="000F1AFF">
              <w:rPr>
                <w:rFonts w:asciiTheme="majorHAnsi" w:hAnsiTheme="majorHAnsi"/>
                <w:sz w:val="20"/>
                <w:szCs w:val="20"/>
              </w:rPr>
              <w:t xml:space="preserve"> </w:t>
            </w:r>
            <w:proofErr w:type="spellStart"/>
            <w:r w:rsidRPr="000F1AFF">
              <w:rPr>
                <w:rFonts w:asciiTheme="majorHAnsi" w:hAnsiTheme="majorHAnsi"/>
                <w:sz w:val="20"/>
                <w:szCs w:val="20"/>
              </w:rPr>
              <w:t>University</w:t>
            </w:r>
            <w:proofErr w:type="spellEnd"/>
          </w:p>
        </w:tc>
        <w:tc>
          <w:tcPr>
            <w:tcW w:w="1289" w:type="dxa"/>
            <w:tcBorders>
              <w:top w:val="nil"/>
            </w:tcBorders>
            <w:shd w:val="clear" w:color="auto" w:fill="auto"/>
          </w:tcPr>
          <w:p w14:paraId="7B0E4B8E" w14:textId="77777777" w:rsidR="001A4C82" w:rsidRPr="000F1AFF" w:rsidRDefault="001A4C82" w:rsidP="00B9719C">
            <w:pPr>
              <w:spacing w:after="0" w:line="240" w:lineRule="auto"/>
              <w:jc w:val="center"/>
              <w:rPr>
                <w:rFonts w:asciiTheme="majorHAnsi" w:eastAsia="Times New Roman" w:hAnsiTheme="majorHAnsi"/>
                <w:sz w:val="20"/>
                <w:szCs w:val="20"/>
              </w:rPr>
            </w:pPr>
            <w:r w:rsidRPr="000F1AFF">
              <w:rPr>
                <w:rFonts w:asciiTheme="majorHAnsi" w:hAnsiTheme="majorHAnsi"/>
                <w:sz w:val="20"/>
                <w:szCs w:val="20"/>
              </w:rPr>
              <w:t>Αγγλική</w:t>
            </w:r>
          </w:p>
        </w:tc>
        <w:tc>
          <w:tcPr>
            <w:tcW w:w="1387" w:type="dxa"/>
            <w:tcBorders>
              <w:top w:val="nil"/>
            </w:tcBorders>
            <w:shd w:val="clear" w:color="auto" w:fill="auto"/>
          </w:tcPr>
          <w:p w14:paraId="6E758822" w14:textId="77777777" w:rsidR="001A4C82" w:rsidRPr="000F1AFF" w:rsidRDefault="001A4C82" w:rsidP="00B9719C">
            <w:pPr>
              <w:spacing w:after="0" w:line="240" w:lineRule="auto"/>
              <w:jc w:val="center"/>
              <w:rPr>
                <w:rFonts w:asciiTheme="majorHAnsi" w:eastAsia="Times New Roman" w:hAnsiTheme="majorHAnsi"/>
                <w:sz w:val="20"/>
                <w:szCs w:val="20"/>
              </w:rPr>
            </w:pPr>
            <w:r w:rsidRPr="000F1AFF">
              <w:rPr>
                <w:rFonts w:asciiTheme="majorHAnsi" w:hAnsiTheme="majorHAnsi"/>
                <w:sz w:val="20"/>
                <w:szCs w:val="20"/>
              </w:rPr>
              <w:t>2-4</w:t>
            </w:r>
          </w:p>
        </w:tc>
        <w:tc>
          <w:tcPr>
            <w:tcW w:w="871" w:type="dxa"/>
            <w:gridSpan w:val="2"/>
            <w:tcBorders>
              <w:top w:val="nil"/>
            </w:tcBorders>
            <w:shd w:val="clear" w:color="auto" w:fill="auto"/>
          </w:tcPr>
          <w:p w14:paraId="2DF482CE" w14:textId="77777777" w:rsidR="001A4C82" w:rsidRPr="000F1AFF" w:rsidRDefault="001A4C82" w:rsidP="00B9719C">
            <w:pPr>
              <w:spacing w:after="0" w:line="240" w:lineRule="auto"/>
              <w:jc w:val="center"/>
              <w:rPr>
                <w:rFonts w:asciiTheme="majorHAnsi" w:eastAsia="Times New Roman" w:hAnsiTheme="majorHAnsi"/>
                <w:sz w:val="20"/>
                <w:szCs w:val="20"/>
              </w:rPr>
            </w:pPr>
          </w:p>
        </w:tc>
        <w:tc>
          <w:tcPr>
            <w:tcW w:w="1236" w:type="dxa"/>
            <w:gridSpan w:val="2"/>
            <w:tcBorders>
              <w:top w:val="nil"/>
            </w:tcBorders>
            <w:shd w:val="clear" w:color="auto" w:fill="auto"/>
          </w:tcPr>
          <w:p w14:paraId="184AD575" w14:textId="77777777" w:rsidR="001A4C82" w:rsidRPr="000F1AFF" w:rsidRDefault="001A4C82" w:rsidP="00B9719C">
            <w:pPr>
              <w:spacing w:after="0" w:line="240" w:lineRule="auto"/>
              <w:jc w:val="center"/>
              <w:rPr>
                <w:rFonts w:asciiTheme="majorHAnsi" w:eastAsia="Times New Roman" w:hAnsiTheme="majorHAnsi"/>
                <w:sz w:val="20"/>
                <w:szCs w:val="20"/>
              </w:rPr>
            </w:pPr>
          </w:p>
        </w:tc>
      </w:tr>
    </w:tbl>
    <w:p w14:paraId="2EA47E59" w14:textId="77777777" w:rsidR="001A4C82" w:rsidRDefault="001A4C82" w:rsidP="001A4C82">
      <w:pPr>
        <w:rPr>
          <w:rFonts w:asciiTheme="majorHAnsi" w:eastAsia="Times New Roman" w:hAnsiTheme="majorHAnsi"/>
          <w:sz w:val="20"/>
          <w:szCs w:val="20"/>
        </w:rPr>
      </w:pPr>
    </w:p>
    <w:p w14:paraId="778FF1E6" w14:textId="06D8BC2F" w:rsidR="001A4C82" w:rsidRPr="000F1AFF" w:rsidRDefault="001A4C82" w:rsidP="00141D6E">
      <w:pPr>
        <w:jc w:val="both"/>
        <w:rPr>
          <w:rFonts w:asciiTheme="majorHAnsi" w:eastAsia="Times New Roman" w:hAnsiTheme="majorHAnsi"/>
          <w:iCs/>
          <w:sz w:val="20"/>
          <w:szCs w:val="20"/>
        </w:rPr>
      </w:pPr>
      <w:r w:rsidRPr="000F1AFF">
        <w:rPr>
          <w:rFonts w:asciiTheme="majorHAnsi" w:eastAsia="Times New Roman" w:hAnsiTheme="majorHAnsi"/>
          <w:sz w:val="20"/>
          <w:szCs w:val="20"/>
        </w:rPr>
        <w:t>1)</w:t>
      </w:r>
      <w:r w:rsidRPr="000F1AFF">
        <w:rPr>
          <w:rFonts w:asciiTheme="majorHAnsi" w:eastAsia="Times New Roman" w:hAnsiTheme="majorHAnsi"/>
          <w:i/>
          <w:sz w:val="20"/>
          <w:szCs w:val="20"/>
        </w:rPr>
        <w:t xml:space="preserve"> </w:t>
      </w:r>
      <w:r w:rsidRPr="000F1AFF">
        <w:rPr>
          <w:rFonts w:asciiTheme="majorHAnsi" w:eastAsia="Times New Roman" w:hAnsiTheme="majorHAnsi"/>
          <w:sz w:val="20"/>
          <w:szCs w:val="20"/>
        </w:rPr>
        <w:t xml:space="preserve">Η πρώτη αναφορά αφορά το μεταπτυχιακό πρόγραμμα </w:t>
      </w:r>
      <w:r w:rsidR="009B4C6E">
        <w:rPr>
          <w:rFonts w:asciiTheme="majorHAnsi" w:eastAsia="Times New Roman" w:hAnsiTheme="majorHAnsi"/>
          <w:sz w:val="20"/>
          <w:szCs w:val="20"/>
        </w:rPr>
        <w:t xml:space="preserve"> του </w:t>
      </w:r>
      <w:r w:rsidRPr="000F1AFF">
        <w:rPr>
          <w:rFonts w:asciiTheme="majorHAnsi" w:eastAsia="Times New Roman" w:hAnsiTheme="majorHAnsi"/>
          <w:sz w:val="20"/>
          <w:szCs w:val="20"/>
        </w:rPr>
        <w:t>τμήματος Θεωρ</w:t>
      </w:r>
      <w:r w:rsidRPr="000F1AFF">
        <w:rPr>
          <w:rFonts w:asciiTheme="majorHAnsi" w:eastAsia="Times New Roman" w:hAnsiTheme="majorHAnsi"/>
          <w:iCs/>
          <w:sz w:val="20"/>
          <w:szCs w:val="20"/>
        </w:rPr>
        <w:t>ητικών Μαθηματικών και Στατιστικής (DPMMS</w:t>
      </w:r>
      <w:r w:rsidRPr="000F1AFF">
        <w:rPr>
          <w:rFonts w:asciiTheme="majorHAnsi" w:eastAsia="Times New Roman" w:hAnsiTheme="majorHAnsi"/>
          <w:sz w:val="20"/>
          <w:szCs w:val="20"/>
        </w:rPr>
        <w:t xml:space="preserve">) του πανεπιστημίου του </w:t>
      </w:r>
      <w:proofErr w:type="spellStart"/>
      <w:r w:rsidRPr="000F1AFF">
        <w:rPr>
          <w:rFonts w:asciiTheme="majorHAnsi" w:eastAsia="Times New Roman" w:hAnsiTheme="majorHAnsi"/>
          <w:sz w:val="20"/>
          <w:szCs w:val="20"/>
        </w:rPr>
        <w:t>Cambridge</w:t>
      </w:r>
      <w:proofErr w:type="spellEnd"/>
      <w:r w:rsidRPr="000F1AFF">
        <w:rPr>
          <w:rFonts w:asciiTheme="majorHAnsi" w:eastAsia="Times New Roman" w:hAnsiTheme="majorHAnsi"/>
          <w:sz w:val="20"/>
          <w:szCs w:val="20"/>
        </w:rPr>
        <w:t xml:space="preserve"> στην Μεγάλη Βρετανί</w:t>
      </w:r>
      <w:r w:rsidRPr="000F1AFF">
        <w:rPr>
          <w:rFonts w:asciiTheme="majorHAnsi" w:eastAsia="Times New Roman" w:hAnsiTheme="majorHAnsi"/>
          <w:iCs/>
          <w:sz w:val="20"/>
          <w:szCs w:val="20"/>
        </w:rPr>
        <w:t xml:space="preserve">α. Το πρόγραμμα είναι το </w:t>
      </w:r>
      <w:proofErr w:type="spellStart"/>
      <w:r w:rsidRPr="000F1AFF">
        <w:rPr>
          <w:rFonts w:asciiTheme="majorHAnsi" w:eastAsia="Times New Roman" w:hAnsiTheme="majorHAnsi"/>
          <w:iCs/>
          <w:sz w:val="20"/>
          <w:szCs w:val="20"/>
        </w:rPr>
        <w:t>Part</w:t>
      </w:r>
      <w:proofErr w:type="spellEnd"/>
      <w:r w:rsidRPr="000F1AFF">
        <w:rPr>
          <w:rFonts w:asciiTheme="majorHAnsi" w:eastAsia="Times New Roman" w:hAnsiTheme="majorHAnsi"/>
          <w:iCs/>
          <w:sz w:val="20"/>
          <w:szCs w:val="20"/>
        </w:rPr>
        <w:t xml:space="preserve"> III of </w:t>
      </w:r>
      <w:proofErr w:type="spellStart"/>
      <w:r w:rsidRPr="000F1AFF">
        <w:rPr>
          <w:rFonts w:asciiTheme="majorHAnsi" w:eastAsia="Times New Roman" w:hAnsiTheme="majorHAnsi"/>
          <w:iCs/>
          <w:sz w:val="20"/>
          <w:szCs w:val="20"/>
        </w:rPr>
        <w:t>Mathematical</w:t>
      </w:r>
      <w:proofErr w:type="spellEnd"/>
      <w:r w:rsidRPr="000F1AFF">
        <w:rPr>
          <w:rFonts w:asciiTheme="majorHAnsi" w:eastAsia="Times New Roman" w:hAnsiTheme="majorHAnsi"/>
          <w:iCs/>
          <w:sz w:val="20"/>
          <w:szCs w:val="20"/>
        </w:rPr>
        <w:t xml:space="preserve"> </w:t>
      </w:r>
      <w:proofErr w:type="spellStart"/>
      <w:r w:rsidRPr="000F1AFF">
        <w:rPr>
          <w:rFonts w:asciiTheme="majorHAnsi" w:eastAsia="Times New Roman" w:hAnsiTheme="majorHAnsi"/>
          <w:iCs/>
          <w:sz w:val="20"/>
          <w:szCs w:val="20"/>
        </w:rPr>
        <w:t>Tripos</w:t>
      </w:r>
      <w:proofErr w:type="spellEnd"/>
      <w:r w:rsidRPr="000F1AFF">
        <w:rPr>
          <w:rFonts w:asciiTheme="majorHAnsi" w:eastAsia="Times New Roman" w:hAnsiTheme="majorHAnsi"/>
          <w:iCs/>
          <w:sz w:val="20"/>
          <w:szCs w:val="20"/>
        </w:rPr>
        <w:t xml:space="preserve">  και προσφέρετε κάθε χρόνο με 250 υποψήφιους για το δίπλωμα προχωρημένων σπουδών στα μαθηματικά (</w:t>
      </w:r>
      <w:proofErr w:type="spellStart"/>
      <w:r w:rsidRPr="000F1AFF">
        <w:rPr>
          <w:rFonts w:asciiTheme="majorHAnsi" w:eastAsia="Times New Roman" w:hAnsiTheme="majorHAnsi"/>
          <w:iCs/>
          <w:sz w:val="20"/>
          <w:szCs w:val="20"/>
        </w:rPr>
        <w:t>Master</w:t>
      </w:r>
      <w:proofErr w:type="spellEnd"/>
      <w:r w:rsidRPr="000F1AFF">
        <w:rPr>
          <w:rFonts w:asciiTheme="majorHAnsi" w:eastAsia="Times New Roman" w:hAnsiTheme="majorHAnsi"/>
          <w:iCs/>
          <w:sz w:val="20"/>
          <w:szCs w:val="20"/>
        </w:rPr>
        <w:t xml:space="preserve"> of </w:t>
      </w:r>
      <w:proofErr w:type="spellStart"/>
      <w:r w:rsidRPr="000F1AFF">
        <w:rPr>
          <w:rFonts w:asciiTheme="majorHAnsi" w:eastAsia="Times New Roman" w:hAnsiTheme="majorHAnsi"/>
          <w:iCs/>
          <w:sz w:val="20"/>
          <w:szCs w:val="20"/>
        </w:rPr>
        <w:t>Advanced</w:t>
      </w:r>
      <w:proofErr w:type="spellEnd"/>
      <w:r w:rsidRPr="000F1AFF">
        <w:rPr>
          <w:rFonts w:asciiTheme="majorHAnsi" w:eastAsia="Times New Roman" w:hAnsiTheme="majorHAnsi"/>
          <w:iCs/>
          <w:sz w:val="20"/>
          <w:szCs w:val="20"/>
        </w:rPr>
        <w:t xml:space="preserve"> </w:t>
      </w:r>
      <w:proofErr w:type="spellStart"/>
      <w:r w:rsidRPr="000F1AFF">
        <w:rPr>
          <w:rFonts w:asciiTheme="majorHAnsi" w:eastAsia="Times New Roman" w:hAnsiTheme="majorHAnsi"/>
          <w:iCs/>
          <w:sz w:val="20"/>
          <w:szCs w:val="20"/>
        </w:rPr>
        <w:t>Study</w:t>
      </w:r>
      <w:proofErr w:type="spellEnd"/>
      <w:r w:rsidRPr="000F1AFF">
        <w:rPr>
          <w:rFonts w:asciiTheme="majorHAnsi" w:eastAsia="Times New Roman" w:hAnsiTheme="majorHAnsi"/>
          <w:iCs/>
          <w:sz w:val="20"/>
          <w:szCs w:val="20"/>
        </w:rPr>
        <w:t xml:space="preserve"> in </w:t>
      </w:r>
      <w:proofErr w:type="spellStart"/>
      <w:r w:rsidRPr="000F1AFF">
        <w:rPr>
          <w:rFonts w:asciiTheme="majorHAnsi" w:eastAsia="Times New Roman" w:hAnsiTheme="majorHAnsi"/>
          <w:iCs/>
          <w:sz w:val="20"/>
          <w:szCs w:val="20"/>
        </w:rPr>
        <w:t>Mathematics</w:t>
      </w:r>
      <w:proofErr w:type="spellEnd"/>
      <w:r w:rsidRPr="000F1AFF">
        <w:rPr>
          <w:rFonts w:asciiTheme="majorHAnsi" w:eastAsia="Times New Roman" w:hAnsiTheme="majorHAnsi"/>
          <w:iCs/>
          <w:sz w:val="20"/>
          <w:szCs w:val="20"/>
        </w:rPr>
        <w:t xml:space="preserve">). Το πρόγραμμα απαρτίζεται </w:t>
      </w:r>
      <w:r w:rsidR="00AC0AF9" w:rsidRPr="000F1AFF">
        <w:rPr>
          <w:rFonts w:asciiTheme="majorHAnsi" w:eastAsia="Times New Roman" w:hAnsiTheme="majorHAnsi"/>
          <w:iCs/>
          <w:sz w:val="20"/>
          <w:szCs w:val="20"/>
        </w:rPr>
        <w:t>από</w:t>
      </w:r>
      <w:r w:rsidRPr="000F1AFF">
        <w:rPr>
          <w:rFonts w:asciiTheme="majorHAnsi" w:eastAsia="Times New Roman" w:hAnsiTheme="majorHAnsi"/>
          <w:iCs/>
          <w:sz w:val="20"/>
          <w:szCs w:val="20"/>
        </w:rPr>
        <w:t xml:space="preserve"> περίπου 75 μαθήματα που καλύπτουν </w:t>
      </w:r>
      <w:r w:rsidR="00CB6359">
        <w:rPr>
          <w:rFonts w:asciiTheme="majorHAnsi" w:eastAsia="Times New Roman" w:hAnsiTheme="majorHAnsi"/>
          <w:iCs/>
          <w:sz w:val="20"/>
          <w:szCs w:val="20"/>
        </w:rPr>
        <w:t>ένα ευρύ φάσμα</w:t>
      </w:r>
      <w:r w:rsidRPr="000F1AFF">
        <w:rPr>
          <w:rFonts w:asciiTheme="majorHAnsi" w:eastAsia="Times New Roman" w:hAnsiTheme="majorHAnsi"/>
          <w:iCs/>
          <w:sz w:val="20"/>
          <w:szCs w:val="20"/>
        </w:rPr>
        <w:t xml:space="preserve"> θεωρητικών μαθηματικών σε πεδία </w:t>
      </w:r>
      <w:r w:rsidR="00642C8B">
        <w:rPr>
          <w:rFonts w:asciiTheme="majorHAnsi" w:eastAsia="Times New Roman" w:hAnsiTheme="majorHAnsi"/>
          <w:iCs/>
          <w:sz w:val="20"/>
          <w:szCs w:val="20"/>
        </w:rPr>
        <w:t>Ά</w:t>
      </w:r>
      <w:r w:rsidRPr="000F1AFF">
        <w:rPr>
          <w:rFonts w:asciiTheme="majorHAnsi" w:eastAsia="Times New Roman" w:hAnsiTheme="majorHAnsi"/>
          <w:iCs/>
          <w:sz w:val="20"/>
          <w:szCs w:val="20"/>
        </w:rPr>
        <w:t>λγεβρας, Ανάλυσης, Τοπολογίας και Γεωμετρίας και εφαρμοσμένων μαθηματικών και στατιστικής σε πεδία Στατιστικής μάθησης, Ανάλυσης δεδομένων και Θεωρία Πληροφορίας. Το χρονοδιάγραμμα του μεταπτυχιακού προγράμματος διαιρείτ</w:t>
      </w:r>
      <w:r w:rsidR="00AC0AF9">
        <w:rPr>
          <w:rFonts w:asciiTheme="majorHAnsi" w:eastAsia="Times New Roman" w:hAnsiTheme="majorHAnsi"/>
          <w:iCs/>
          <w:sz w:val="20"/>
          <w:szCs w:val="20"/>
        </w:rPr>
        <w:t>αι</w:t>
      </w:r>
      <w:r w:rsidRPr="000F1AFF">
        <w:rPr>
          <w:rFonts w:asciiTheme="majorHAnsi" w:eastAsia="Times New Roman" w:hAnsiTheme="majorHAnsi"/>
          <w:iCs/>
          <w:sz w:val="20"/>
          <w:szCs w:val="20"/>
        </w:rPr>
        <w:t xml:space="preserve"> σε τρίμηνα με το πρώτο τρίμηνο να περιλαμβάνει εισαγωγικά μαθήματα και τα υπόλοιπα δυο τρίμηνα να περιλαμβάνουν μαθήματα εξειδίκευσης με </w:t>
      </w:r>
      <w:proofErr w:type="spellStart"/>
      <w:r w:rsidRPr="000F1AFF">
        <w:rPr>
          <w:rFonts w:asciiTheme="majorHAnsi" w:eastAsia="Times New Roman" w:hAnsiTheme="majorHAnsi"/>
          <w:iCs/>
          <w:sz w:val="20"/>
          <w:szCs w:val="20"/>
        </w:rPr>
        <w:t>προαπαιτούμεν</w:t>
      </w:r>
      <w:r w:rsidR="00642C8B">
        <w:rPr>
          <w:rFonts w:asciiTheme="majorHAnsi" w:eastAsia="Times New Roman" w:hAnsiTheme="majorHAnsi"/>
          <w:iCs/>
          <w:sz w:val="20"/>
          <w:szCs w:val="20"/>
        </w:rPr>
        <w:t>η</w:t>
      </w:r>
      <w:proofErr w:type="spellEnd"/>
      <w:r w:rsidRPr="000F1AFF">
        <w:rPr>
          <w:rFonts w:asciiTheme="majorHAnsi" w:eastAsia="Times New Roman" w:hAnsiTheme="majorHAnsi"/>
          <w:iCs/>
          <w:sz w:val="20"/>
          <w:szCs w:val="20"/>
        </w:rPr>
        <w:t xml:space="preserve"> την γνώση των εισαγωγικών μαθημάτων. Στο πέρας του ακαδημαϊκού έτους οι υποψήφιοι εξετάζονται σε μαθήματα επιλογής τους καλύπτοντας τα απαραίτητα προκαθορισμένα μόρια και κατατάσσονται αναλόγως της  επίδοσης τους σε </w:t>
      </w:r>
      <w:proofErr w:type="spellStart"/>
      <w:r w:rsidRPr="000F1AFF">
        <w:rPr>
          <w:rFonts w:asciiTheme="majorHAnsi" w:eastAsia="Times New Roman" w:hAnsiTheme="majorHAnsi"/>
          <w:iCs/>
          <w:sz w:val="20"/>
          <w:szCs w:val="20"/>
        </w:rPr>
        <w:t>Pass</w:t>
      </w:r>
      <w:proofErr w:type="spellEnd"/>
      <w:r w:rsidRPr="000F1AFF">
        <w:rPr>
          <w:rFonts w:asciiTheme="majorHAnsi" w:eastAsia="Times New Roman" w:hAnsiTheme="majorHAnsi"/>
          <w:iCs/>
          <w:sz w:val="20"/>
          <w:szCs w:val="20"/>
        </w:rPr>
        <w:t xml:space="preserve">, </w:t>
      </w:r>
      <w:proofErr w:type="spellStart"/>
      <w:r w:rsidRPr="000F1AFF">
        <w:rPr>
          <w:rFonts w:asciiTheme="majorHAnsi" w:eastAsia="Times New Roman" w:hAnsiTheme="majorHAnsi"/>
          <w:iCs/>
          <w:sz w:val="20"/>
          <w:szCs w:val="20"/>
        </w:rPr>
        <w:t>Merrit</w:t>
      </w:r>
      <w:proofErr w:type="spellEnd"/>
      <w:r w:rsidRPr="000F1AFF">
        <w:rPr>
          <w:rFonts w:asciiTheme="majorHAnsi" w:eastAsia="Times New Roman" w:hAnsiTheme="majorHAnsi"/>
          <w:iCs/>
          <w:sz w:val="20"/>
          <w:szCs w:val="20"/>
        </w:rPr>
        <w:t xml:space="preserve"> και </w:t>
      </w:r>
      <w:proofErr w:type="spellStart"/>
      <w:r w:rsidRPr="000F1AFF">
        <w:rPr>
          <w:rFonts w:asciiTheme="majorHAnsi" w:eastAsia="Times New Roman" w:hAnsiTheme="majorHAnsi"/>
          <w:iCs/>
          <w:sz w:val="20"/>
          <w:szCs w:val="20"/>
        </w:rPr>
        <w:t>Distinction</w:t>
      </w:r>
      <w:proofErr w:type="spellEnd"/>
      <w:r w:rsidRPr="000F1AFF">
        <w:rPr>
          <w:rFonts w:asciiTheme="majorHAnsi" w:eastAsia="Times New Roman" w:hAnsiTheme="majorHAnsi"/>
          <w:iCs/>
          <w:sz w:val="20"/>
          <w:szCs w:val="20"/>
        </w:rPr>
        <w:t>.  Οι πληροφορίες είναι καταχωρημένες  στην ιστοσελίδα του προγράμματος:</w:t>
      </w:r>
    </w:p>
    <w:p w14:paraId="683FEF07" w14:textId="77777777" w:rsidR="001A4C82" w:rsidRPr="000F1AFF" w:rsidRDefault="00593439" w:rsidP="00141D6E">
      <w:pPr>
        <w:jc w:val="both"/>
        <w:rPr>
          <w:rFonts w:asciiTheme="majorHAnsi" w:eastAsia="Times New Roman" w:hAnsiTheme="majorHAnsi"/>
          <w:i/>
          <w:iCs/>
          <w:sz w:val="20"/>
          <w:szCs w:val="20"/>
        </w:rPr>
      </w:pPr>
      <w:hyperlink r:id="rId9">
        <w:r w:rsidR="001A4C82" w:rsidRPr="000F1AFF">
          <w:rPr>
            <w:rStyle w:val="Hyperlink1"/>
            <w:rFonts w:asciiTheme="majorHAnsi" w:eastAsia="Times New Roman" w:hAnsiTheme="majorHAnsi"/>
            <w:i/>
            <w:iCs/>
            <w:sz w:val="20"/>
            <w:szCs w:val="20"/>
          </w:rPr>
          <w:t>https://www.maths.cam.ac.uk/postgrad/part-iii/prospective.html</w:t>
        </w:r>
      </w:hyperlink>
    </w:p>
    <w:p w14:paraId="77C1BDBA" w14:textId="77777777" w:rsidR="001A4C82" w:rsidRPr="000F1AFF" w:rsidRDefault="001A4C82" w:rsidP="00141D6E">
      <w:pPr>
        <w:jc w:val="both"/>
        <w:rPr>
          <w:rFonts w:asciiTheme="majorHAnsi" w:eastAsia="Times New Roman" w:hAnsiTheme="majorHAnsi"/>
          <w:iCs/>
          <w:sz w:val="20"/>
          <w:szCs w:val="20"/>
        </w:rPr>
      </w:pPr>
      <w:r w:rsidRPr="000F1AFF">
        <w:rPr>
          <w:rFonts w:ascii="Cambria" w:eastAsia="Times New Roman" w:hAnsi="Cambria"/>
          <w:iCs/>
          <w:sz w:val="20"/>
          <w:szCs w:val="20"/>
        </w:rPr>
        <w:t xml:space="preserve">2) </w:t>
      </w:r>
      <w:r w:rsidRPr="000F1AFF">
        <w:rPr>
          <w:rFonts w:asciiTheme="majorHAnsi" w:eastAsia="Times New Roman" w:hAnsiTheme="majorHAnsi"/>
          <w:iCs/>
          <w:sz w:val="20"/>
          <w:szCs w:val="20"/>
        </w:rPr>
        <w:t xml:space="preserve">Η δεύτερη αναφορά </w:t>
      </w:r>
      <w:r w:rsidRPr="000F1AFF">
        <w:rPr>
          <w:rFonts w:asciiTheme="majorHAnsi" w:eastAsia="Times New Roman" w:hAnsiTheme="majorHAnsi"/>
          <w:sz w:val="20"/>
          <w:szCs w:val="20"/>
        </w:rPr>
        <w:t xml:space="preserve"> αφορά τα μεταπτυ</w:t>
      </w:r>
      <w:r w:rsidR="00CB6359">
        <w:rPr>
          <w:rFonts w:asciiTheme="majorHAnsi" w:eastAsia="Times New Roman" w:hAnsiTheme="majorHAnsi"/>
          <w:sz w:val="20"/>
          <w:szCs w:val="20"/>
        </w:rPr>
        <w:t>χιακά προγράμματα του τμήματος Μαθηματικών του Π</w:t>
      </w:r>
      <w:r w:rsidRPr="000F1AFF">
        <w:rPr>
          <w:rFonts w:asciiTheme="majorHAnsi" w:eastAsia="Times New Roman" w:hAnsiTheme="majorHAnsi"/>
          <w:sz w:val="20"/>
          <w:szCs w:val="20"/>
        </w:rPr>
        <w:t xml:space="preserve">ανεπιστημίου </w:t>
      </w:r>
      <w:proofErr w:type="spellStart"/>
      <w:r w:rsidRPr="000F1AFF">
        <w:rPr>
          <w:rFonts w:asciiTheme="majorHAnsi" w:eastAsia="Times New Roman" w:hAnsiTheme="majorHAnsi"/>
          <w:sz w:val="20"/>
          <w:szCs w:val="20"/>
        </w:rPr>
        <w:t>Heriot</w:t>
      </w:r>
      <w:proofErr w:type="spellEnd"/>
      <w:r w:rsidRPr="000F1AFF">
        <w:rPr>
          <w:rFonts w:asciiTheme="majorHAnsi" w:eastAsia="Times New Roman" w:hAnsiTheme="majorHAnsi"/>
          <w:sz w:val="20"/>
          <w:szCs w:val="20"/>
        </w:rPr>
        <w:t xml:space="preserve"> </w:t>
      </w:r>
      <w:proofErr w:type="spellStart"/>
      <w:r w:rsidRPr="000F1AFF">
        <w:rPr>
          <w:rFonts w:asciiTheme="majorHAnsi" w:eastAsia="Times New Roman" w:hAnsiTheme="majorHAnsi"/>
          <w:sz w:val="20"/>
          <w:szCs w:val="20"/>
        </w:rPr>
        <w:t>Watt</w:t>
      </w:r>
      <w:proofErr w:type="spellEnd"/>
      <w:r w:rsidRPr="000F1AFF">
        <w:rPr>
          <w:rFonts w:asciiTheme="majorHAnsi" w:eastAsia="Times New Roman" w:hAnsiTheme="majorHAnsi"/>
          <w:sz w:val="20"/>
          <w:szCs w:val="20"/>
        </w:rPr>
        <w:t>. στην Μεγάλη Βρετανί</w:t>
      </w:r>
      <w:r w:rsidRPr="000F1AFF">
        <w:rPr>
          <w:rFonts w:asciiTheme="majorHAnsi" w:eastAsia="Times New Roman" w:hAnsiTheme="majorHAnsi"/>
          <w:iCs/>
          <w:sz w:val="20"/>
          <w:szCs w:val="20"/>
        </w:rPr>
        <w:t xml:space="preserve">α. Τα προσφερόμενα προγράμματα περιλαμβάνουν δύο διαφορετικά μεταπτυχιακά σε υπολογιστικά μαθηματικά (διάρκειας 1 έτους και 2 ετών) ένα πρόγραμμα θεωρητικών μαθηματικών διάρκειας 1 έτους, και ένα πρόγραμμα υπολογιστικών μαθηματικών και ανάλυσης δεδομένων διάρκειας 1 έτους. Το χρονοδιάγραμμα των προγραμμάτων 1 έτους διαιρείται σε 2 εξάμηνα ξεκινώντας το φθινόπωρο και οι υποψήφιοι </w:t>
      </w:r>
      <w:r w:rsidRPr="000F1AFF">
        <w:rPr>
          <w:rFonts w:asciiTheme="majorHAnsi" w:eastAsia="Times New Roman" w:hAnsiTheme="majorHAnsi"/>
          <w:iCs/>
          <w:sz w:val="20"/>
          <w:szCs w:val="20"/>
        </w:rPr>
        <w:lastRenderedPageBreak/>
        <w:t xml:space="preserve">παρακολουθούν από 4 μαθήματα σε έκαστο. Οι τελευταίοι 3 μήνες της καλοκαιρινής περιόδου διατίθενται στην εκπόνηση  της μεταπτυχιακής εργασίας των υποψηφίων.  Το διετές πρόγραμμα προορίζεται για λιγότερο προετοιμασμένους υποψηφίους οι οποίοι στο 2 έτος του προγράμματος ολοκληρώνουν το περιεχόμενο των προγραμμάτων ενός έτους. </w:t>
      </w:r>
    </w:p>
    <w:p w14:paraId="5E986EC5" w14:textId="77777777" w:rsidR="001A4C82" w:rsidRPr="000F1AFF" w:rsidRDefault="00CB6359" w:rsidP="00141D6E">
      <w:pPr>
        <w:jc w:val="both"/>
        <w:rPr>
          <w:rFonts w:asciiTheme="majorHAnsi" w:eastAsia="Times New Roman" w:hAnsiTheme="majorHAnsi"/>
          <w:iCs/>
          <w:sz w:val="20"/>
          <w:szCs w:val="20"/>
        </w:rPr>
      </w:pPr>
      <w:r>
        <w:rPr>
          <w:rFonts w:asciiTheme="majorHAnsi" w:eastAsia="Times New Roman" w:hAnsiTheme="majorHAnsi"/>
          <w:iCs/>
          <w:sz w:val="20"/>
          <w:szCs w:val="20"/>
        </w:rPr>
        <w:t>Τα προγράμματα των εφα</w:t>
      </w:r>
      <w:r w:rsidR="001A4C82" w:rsidRPr="000F1AFF">
        <w:rPr>
          <w:rFonts w:asciiTheme="majorHAnsi" w:eastAsia="Times New Roman" w:hAnsiTheme="majorHAnsi"/>
          <w:iCs/>
          <w:sz w:val="20"/>
          <w:szCs w:val="20"/>
        </w:rPr>
        <w:t>ρ</w:t>
      </w:r>
      <w:r>
        <w:rPr>
          <w:rFonts w:asciiTheme="majorHAnsi" w:eastAsia="Times New Roman" w:hAnsiTheme="majorHAnsi"/>
          <w:iCs/>
          <w:sz w:val="20"/>
          <w:szCs w:val="20"/>
        </w:rPr>
        <w:t>μ</w:t>
      </w:r>
      <w:r w:rsidR="001A4C82" w:rsidRPr="000F1AFF">
        <w:rPr>
          <w:rFonts w:asciiTheme="majorHAnsi" w:eastAsia="Times New Roman" w:hAnsiTheme="majorHAnsi"/>
          <w:iCs/>
          <w:sz w:val="20"/>
          <w:szCs w:val="20"/>
        </w:rPr>
        <w:t xml:space="preserve">οσμένων μαθηματικών και των υπολογιστικών μαθηματικών και ανάλυσης δεδομένων, περιλαμβάνουν μαθήματα αριθμητικής ανάλυσης και θεωρίας προσέγγισης, στοχαστικής </w:t>
      </w:r>
      <w:proofErr w:type="spellStart"/>
      <w:r w:rsidR="001A4C82" w:rsidRPr="000F1AFF">
        <w:rPr>
          <w:rFonts w:asciiTheme="majorHAnsi" w:eastAsia="Times New Roman" w:hAnsiTheme="majorHAnsi"/>
          <w:iCs/>
          <w:sz w:val="20"/>
          <w:szCs w:val="20"/>
        </w:rPr>
        <w:t>μοντελοποίησης</w:t>
      </w:r>
      <w:proofErr w:type="spellEnd"/>
      <w:r w:rsidR="001A4C82" w:rsidRPr="000F1AFF">
        <w:rPr>
          <w:rFonts w:asciiTheme="majorHAnsi" w:eastAsia="Times New Roman" w:hAnsiTheme="majorHAnsi"/>
          <w:iCs/>
          <w:sz w:val="20"/>
          <w:szCs w:val="20"/>
        </w:rPr>
        <w:t xml:space="preserve">, και τεχνικών μηχανικής μάθησης με εφαρμογές στην στατιστική ανάλυση δεδομένων, στην βιολογία και την ιατρική και στην μηχανική μάθηση.  Το πρόγραμμα στα θεωρητικά μαθηματικά επικεντρώνεται περισσότερο στα πεδία των διαφορικών εξισώσεων και της μαθηματικής </w:t>
      </w:r>
      <w:proofErr w:type="spellStart"/>
      <w:r w:rsidR="001A4C82" w:rsidRPr="000F1AFF">
        <w:rPr>
          <w:rFonts w:asciiTheme="majorHAnsi" w:eastAsia="Times New Roman" w:hAnsiTheme="majorHAnsi"/>
          <w:iCs/>
          <w:sz w:val="20"/>
          <w:szCs w:val="20"/>
        </w:rPr>
        <w:t>μοντελοποίησης</w:t>
      </w:r>
      <w:proofErr w:type="spellEnd"/>
      <w:r w:rsidR="001A4C82" w:rsidRPr="000F1AFF">
        <w:rPr>
          <w:rFonts w:asciiTheme="majorHAnsi" w:eastAsia="Times New Roman" w:hAnsiTheme="majorHAnsi"/>
          <w:iCs/>
          <w:sz w:val="20"/>
          <w:szCs w:val="20"/>
        </w:rPr>
        <w:t xml:space="preserve"> και λιγότερο στα πεδία της Άλγεβρας, της Ανάλυσης, και της Γεωμετρίας. Οι πληροφορίες είναι καταχωρημένες  στις ιστοσελίδες:</w:t>
      </w:r>
    </w:p>
    <w:p w14:paraId="18DE727B" w14:textId="77777777" w:rsidR="001A4C82" w:rsidRPr="000F1AFF" w:rsidRDefault="00593439" w:rsidP="00141D6E">
      <w:pPr>
        <w:jc w:val="both"/>
        <w:rPr>
          <w:rFonts w:asciiTheme="majorHAnsi" w:eastAsia="Times New Roman" w:hAnsiTheme="majorHAnsi"/>
          <w:i/>
          <w:iCs/>
          <w:sz w:val="20"/>
          <w:szCs w:val="20"/>
        </w:rPr>
      </w:pPr>
      <w:hyperlink>
        <w:r w:rsidR="001A4C82" w:rsidRPr="000F1AFF">
          <w:rPr>
            <w:rStyle w:val="Hyperlink1"/>
            <w:rFonts w:asciiTheme="majorHAnsi" w:eastAsia="Times New Roman" w:hAnsiTheme="majorHAnsi"/>
            <w:i/>
            <w:iCs/>
            <w:sz w:val="20"/>
            <w:szCs w:val="20"/>
          </w:rPr>
          <w:t>https://www.hw.ac.uk/study/postgraduate/applied-mathematical-sciences.htm</w:t>
        </w:r>
      </w:hyperlink>
    </w:p>
    <w:p w14:paraId="28DA9647" w14:textId="77777777" w:rsidR="001A4C82" w:rsidRPr="000F1AFF" w:rsidRDefault="00593439" w:rsidP="00141D6E">
      <w:pPr>
        <w:jc w:val="both"/>
        <w:rPr>
          <w:rFonts w:asciiTheme="majorHAnsi" w:eastAsia="Times New Roman" w:hAnsiTheme="majorHAnsi"/>
          <w:i/>
          <w:iCs/>
          <w:sz w:val="20"/>
          <w:szCs w:val="20"/>
        </w:rPr>
      </w:pPr>
      <w:hyperlink>
        <w:r w:rsidR="001A4C82" w:rsidRPr="000F1AFF">
          <w:rPr>
            <w:rStyle w:val="Hyperlink1"/>
            <w:rFonts w:asciiTheme="majorHAnsi" w:eastAsia="Times New Roman" w:hAnsiTheme="majorHAnsi"/>
            <w:i/>
            <w:iCs/>
            <w:sz w:val="20"/>
            <w:szCs w:val="20"/>
          </w:rPr>
          <w:t>https://www.hw.ac.uk/study/postgraduate/applied-mathematical-sciences-2-years.htm</w:t>
        </w:r>
      </w:hyperlink>
    </w:p>
    <w:p w14:paraId="64C3E11B" w14:textId="77777777" w:rsidR="001A4C82" w:rsidRPr="000F1AFF" w:rsidRDefault="00593439" w:rsidP="00141D6E">
      <w:pPr>
        <w:jc w:val="both"/>
        <w:rPr>
          <w:rFonts w:asciiTheme="majorHAnsi" w:eastAsia="Times New Roman" w:hAnsiTheme="majorHAnsi"/>
          <w:i/>
          <w:iCs/>
          <w:sz w:val="20"/>
          <w:szCs w:val="20"/>
        </w:rPr>
      </w:pPr>
      <w:hyperlink>
        <w:r w:rsidR="001A4C82" w:rsidRPr="000F1AFF">
          <w:rPr>
            <w:rStyle w:val="Hyperlink1"/>
            <w:rFonts w:asciiTheme="majorHAnsi" w:eastAsia="Times New Roman" w:hAnsiTheme="majorHAnsi"/>
            <w:i/>
            <w:iCs/>
            <w:sz w:val="20"/>
            <w:szCs w:val="20"/>
          </w:rPr>
          <w:t>https://www.hw.ac.uk/study/postgraduate/mathematics.htm</w:t>
        </w:r>
      </w:hyperlink>
    </w:p>
    <w:p w14:paraId="499FB54E" w14:textId="77777777" w:rsidR="001A4C82" w:rsidRDefault="00593439" w:rsidP="00141D6E">
      <w:pPr>
        <w:jc w:val="both"/>
        <w:rPr>
          <w:rFonts w:asciiTheme="majorHAnsi" w:eastAsia="Times New Roman" w:hAnsiTheme="majorHAnsi"/>
          <w:i/>
          <w:iCs/>
          <w:sz w:val="20"/>
          <w:szCs w:val="20"/>
        </w:rPr>
      </w:pPr>
      <w:hyperlink r:id="rId10">
        <w:r w:rsidR="001A4C82" w:rsidRPr="000F1AFF">
          <w:rPr>
            <w:rStyle w:val="Hyperlink1"/>
            <w:rFonts w:asciiTheme="majorHAnsi" w:eastAsia="Times New Roman" w:hAnsiTheme="majorHAnsi"/>
            <w:i/>
            <w:iCs/>
            <w:sz w:val="20"/>
            <w:szCs w:val="20"/>
          </w:rPr>
          <w:t>https://www.hw.ac.uk/study/postgraduate/computational-mathematics.htm</w:t>
        </w:r>
      </w:hyperlink>
      <w:hyperlink>
        <w:r w:rsidR="001A4C82" w:rsidRPr="000F1AFF">
          <w:rPr>
            <w:rFonts w:asciiTheme="majorHAnsi" w:eastAsia="Times New Roman" w:hAnsiTheme="majorHAnsi"/>
            <w:i/>
            <w:iCs/>
            <w:sz w:val="20"/>
            <w:szCs w:val="20"/>
          </w:rPr>
          <w:t xml:space="preserve">. </w:t>
        </w:r>
      </w:hyperlink>
    </w:p>
    <w:p w14:paraId="5996CDFC" w14:textId="77777777" w:rsidR="00950567" w:rsidRDefault="00EA5E31">
      <w:pPr>
        <w:rPr>
          <w:rFonts w:asciiTheme="majorHAnsi" w:eastAsia="Times New Roman" w:hAnsiTheme="majorHAnsi"/>
          <w:b/>
          <w:sz w:val="20"/>
          <w:szCs w:val="20"/>
        </w:rPr>
      </w:pPr>
      <w:r>
        <w:rPr>
          <w:rFonts w:asciiTheme="majorHAnsi" w:eastAsia="Times New Roman" w:hAnsiTheme="majorHAnsi"/>
          <w:b/>
          <w:sz w:val="20"/>
          <w:szCs w:val="20"/>
        </w:rPr>
        <w:t>Ε. Εναλλακτικές πηγές χρηματοδότησης</w:t>
      </w:r>
    </w:p>
    <w:p w14:paraId="09691B56" w14:textId="7EB403E0" w:rsidR="00950567" w:rsidRDefault="00C076AE">
      <w:pPr>
        <w:jc w:val="both"/>
      </w:pPr>
      <w:r>
        <w:rPr>
          <w:rFonts w:asciiTheme="majorHAnsi" w:eastAsia="Times New Roman" w:hAnsiTheme="majorHAnsi"/>
          <w:sz w:val="20"/>
          <w:szCs w:val="20"/>
        </w:rPr>
        <w:t>Το Π</w:t>
      </w:r>
      <w:r w:rsidR="00CB6359">
        <w:rPr>
          <w:rFonts w:asciiTheme="majorHAnsi" w:eastAsia="Times New Roman" w:hAnsiTheme="majorHAnsi"/>
          <w:sz w:val="20"/>
          <w:szCs w:val="20"/>
        </w:rPr>
        <w:t>.</w:t>
      </w:r>
      <w:r>
        <w:rPr>
          <w:rFonts w:asciiTheme="majorHAnsi" w:eastAsia="Times New Roman" w:hAnsiTheme="majorHAnsi"/>
          <w:sz w:val="20"/>
          <w:szCs w:val="20"/>
        </w:rPr>
        <w:t>Μ</w:t>
      </w:r>
      <w:r w:rsidR="00CB6359">
        <w:rPr>
          <w:rFonts w:asciiTheme="majorHAnsi" w:eastAsia="Times New Roman" w:hAnsiTheme="majorHAnsi"/>
          <w:sz w:val="20"/>
          <w:szCs w:val="20"/>
        </w:rPr>
        <w:t>.</w:t>
      </w:r>
      <w:r>
        <w:rPr>
          <w:rFonts w:asciiTheme="majorHAnsi" w:eastAsia="Times New Roman" w:hAnsiTheme="majorHAnsi"/>
          <w:sz w:val="20"/>
          <w:szCs w:val="20"/>
        </w:rPr>
        <w:t>Σ</w:t>
      </w:r>
      <w:r w:rsidR="00CB6359">
        <w:rPr>
          <w:rFonts w:asciiTheme="majorHAnsi" w:eastAsia="Times New Roman" w:hAnsiTheme="majorHAnsi"/>
          <w:sz w:val="20"/>
          <w:szCs w:val="20"/>
        </w:rPr>
        <w:t>.</w:t>
      </w:r>
      <w:r>
        <w:rPr>
          <w:rFonts w:asciiTheme="majorHAnsi" w:eastAsia="Times New Roman" w:hAnsiTheme="majorHAnsi"/>
          <w:sz w:val="20"/>
          <w:szCs w:val="20"/>
        </w:rPr>
        <w:t xml:space="preserve"> </w:t>
      </w:r>
      <w:r w:rsidR="00AC0AF9">
        <w:rPr>
          <w:rFonts w:asciiTheme="majorHAnsi" w:eastAsia="Times New Roman" w:hAnsiTheme="majorHAnsi"/>
          <w:sz w:val="20"/>
          <w:szCs w:val="20"/>
        </w:rPr>
        <w:t xml:space="preserve">«Μαθηματικά και Εφαρμογές» του Τμήματος Μαθηματικών </w:t>
      </w:r>
      <w:r>
        <w:rPr>
          <w:rFonts w:asciiTheme="majorHAnsi" w:eastAsia="Times New Roman" w:hAnsiTheme="majorHAnsi"/>
          <w:sz w:val="20"/>
          <w:szCs w:val="20"/>
        </w:rPr>
        <w:t>του ΑΠΘ δεν έχει τέλη</w:t>
      </w:r>
      <w:r w:rsidR="00EA5E31">
        <w:rPr>
          <w:rFonts w:asciiTheme="majorHAnsi" w:eastAsia="Times New Roman" w:hAnsiTheme="majorHAnsi"/>
          <w:sz w:val="20"/>
          <w:szCs w:val="20"/>
        </w:rPr>
        <w:t xml:space="preserve"> φοίτησης, και άρα ο προϋπολογισμός του είναι ανεξάρτητος του πλήθους των φοιτητών του. Ωστόσο, διάφοροι πόροι από ερευνητικά προγράμματα, τα οποία προέρχονται κυρίως από τα μέλη ΔΕΠ του Τμήματος, χρησιμοποιούνται για την κάλυψη των εξόδων φοιτητών μας, προκειμένου οι τελευταίοι να συμμετάσχουν σε διάφορες ερευνητικές δραστηριότητες.  </w:t>
      </w:r>
    </w:p>
    <w:p w14:paraId="204A5D1A" w14:textId="6120F8C5" w:rsidR="00950567" w:rsidRPr="00C076AE" w:rsidRDefault="00EA5E31">
      <w:pPr>
        <w:jc w:val="both"/>
      </w:pPr>
      <w:r w:rsidRPr="00C076AE">
        <w:rPr>
          <w:rFonts w:asciiTheme="majorHAnsi" w:eastAsia="Times New Roman" w:hAnsiTheme="majorHAnsi"/>
          <w:sz w:val="20"/>
          <w:szCs w:val="20"/>
        </w:rPr>
        <w:t>Γίνεται προσπάθεια οι μεταπτυχιακοί φοιτητές μέσω των διπλωματικών τους εργασιών να συμμετέχουν σε διάφορες ερευνητικές δραστηριότητες των μελών ΔΕΠ. Επίσης,</w:t>
      </w:r>
      <w:r w:rsidR="00C076AE" w:rsidRPr="00C076AE">
        <w:rPr>
          <w:rFonts w:asciiTheme="majorHAnsi" w:eastAsia="Times New Roman" w:hAnsiTheme="majorHAnsi"/>
          <w:sz w:val="20"/>
          <w:szCs w:val="20"/>
        </w:rPr>
        <w:t xml:space="preserve"> η Σ.Ε. του Π.Μ.Σ. </w:t>
      </w:r>
      <w:r w:rsidR="00141D6E">
        <w:rPr>
          <w:rFonts w:asciiTheme="majorHAnsi" w:eastAsia="Times New Roman" w:hAnsiTheme="majorHAnsi"/>
          <w:sz w:val="20"/>
          <w:szCs w:val="20"/>
        </w:rPr>
        <w:t xml:space="preserve">προσπαθεί να </w:t>
      </w:r>
      <w:r w:rsidRPr="00C076AE">
        <w:rPr>
          <w:rFonts w:asciiTheme="majorHAnsi" w:eastAsia="Times New Roman" w:hAnsiTheme="majorHAnsi"/>
          <w:sz w:val="20"/>
          <w:szCs w:val="20"/>
        </w:rPr>
        <w:t xml:space="preserve">στηρίξει αυτές τις διεργασίες των μεταπτυχιακών φοιτητών μέσω της οικονομικής υποστήριξης τους με μορφή υποτροφιών (ή κάλυψη εξόδων για τη συμμετοχή τους σε συνέδρια). Αν και γενικά το Τμήμα Μαθηματικών δεν έχει τη δυνατότητα πρόσθετης οικονομικής ενίσχυσης των μεταπτυχιακών φοιτητών, υπάρχει οικονομική ενίσχυση για μεταπτυχιακούς φοιτητές που θέλουν να σπουδάσουν για ένα εξάμηνο μέσω ERASMUS+ σε κάποιο Πανεπιστήμιο του Εξωτερικού. </w:t>
      </w:r>
    </w:p>
    <w:p w14:paraId="5FE28463" w14:textId="77777777" w:rsidR="00211C1B" w:rsidRPr="00211C1B" w:rsidRDefault="00211C1B" w:rsidP="00211C1B">
      <w:pPr>
        <w:jc w:val="both"/>
        <w:rPr>
          <w:rFonts w:asciiTheme="majorHAnsi" w:hAnsiTheme="majorHAnsi" w:cs="Calibri"/>
          <w:bCs/>
          <w:sz w:val="20"/>
          <w:szCs w:val="20"/>
        </w:rPr>
      </w:pPr>
      <w:r w:rsidRPr="00211C1B">
        <w:rPr>
          <w:rFonts w:asciiTheme="majorHAnsi" w:hAnsiTheme="majorHAnsi" w:cs="Calibri"/>
          <w:bCs/>
          <w:sz w:val="20"/>
          <w:szCs w:val="20"/>
        </w:rPr>
        <w:lastRenderedPageBreak/>
        <w:t>Οι πόροι του Π.Μ.Σ. προέρχονται από:</w:t>
      </w:r>
    </w:p>
    <w:p w14:paraId="0FFDB0EB" w14:textId="77777777" w:rsidR="00211C1B" w:rsidRDefault="00211C1B" w:rsidP="00211C1B">
      <w:pPr>
        <w:jc w:val="both"/>
        <w:rPr>
          <w:rFonts w:asciiTheme="majorHAnsi" w:hAnsiTheme="majorHAnsi" w:cs="Calibri"/>
          <w:bCs/>
          <w:sz w:val="20"/>
          <w:szCs w:val="20"/>
        </w:rPr>
      </w:pPr>
      <w:r w:rsidRPr="00211C1B">
        <w:rPr>
          <w:rFonts w:asciiTheme="majorHAnsi" w:hAnsiTheme="majorHAnsi" w:cs="Calibri"/>
          <w:bCs/>
          <w:sz w:val="20"/>
          <w:szCs w:val="20"/>
        </w:rPr>
        <w:t xml:space="preserve">α) </w:t>
      </w:r>
      <w:r w:rsidRPr="00211C1B">
        <w:rPr>
          <w:rFonts w:asciiTheme="majorHAnsi" w:hAnsiTheme="majorHAnsi"/>
          <w:sz w:val="20"/>
          <w:szCs w:val="20"/>
        </w:rPr>
        <w:t>Προϋπολογισμό του Α.Π.Θ.</w:t>
      </w:r>
      <w:r w:rsidRPr="00211C1B">
        <w:rPr>
          <w:rFonts w:asciiTheme="majorHAnsi" w:hAnsiTheme="majorHAnsi" w:cs="Calibri"/>
          <w:bCs/>
          <w:sz w:val="20"/>
          <w:szCs w:val="20"/>
        </w:rPr>
        <w:t xml:space="preserve">, </w:t>
      </w:r>
    </w:p>
    <w:p w14:paraId="1278F0E1" w14:textId="74A17B34" w:rsidR="00211C1B" w:rsidRPr="00211C1B" w:rsidRDefault="00211C1B" w:rsidP="00211C1B">
      <w:pPr>
        <w:jc w:val="both"/>
        <w:rPr>
          <w:rFonts w:asciiTheme="majorHAnsi" w:hAnsiTheme="majorHAnsi" w:cs="Calibri"/>
          <w:bCs/>
          <w:sz w:val="20"/>
          <w:szCs w:val="20"/>
        </w:rPr>
      </w:pPr>
      <w:r w:rsidRPr="00211C1B">
        <w:rPr>
          <w:rFonts w:asciiTheme="majorHAnsi" w:hAnsiTheme="majorHAnsi" w:cs="Calibri"/>
          <w:bCs/>
          <w:sz w:val="20"/>
          <w:szCs w:val="20"/>
        </w:rPr>
        <w:t xml:space="preserve">β) </w:t>
      </w:r>
      <w:r w:rsidRPr="00211C1B">
        <w:rPr>
          <w:rFonts w:asciiTheme="majorHAnsi" w:hAnsiTheme="majorHAnsi"/>
          <w:sz w:val="20"/>
          <w:szCs w:val="20"/>
        </w:rPr>
        <w:t>Προϋπολογισμό του ΥΠ.Π</w:t>
      </w:r>
      <w:r w:rsidR="00AC0AF9">
        <w:rPr>
          <w:rFonts w:asciiTheme="majorHAnsi" w:hAnsiTheme="majorHAnsi"/>
          <w:sz w:val="20"/>
          <w:szCs w:val="20"/>
        </w:rPr>
        <w:t>ΑΙ</w:t>
      </w:r>
      <w:r w:rsidRPr="00211C1B">
        <w:rPr>
          <w:rFonts w:asciiTheme="majorHAnsi" w:hAnsiTheme="majorHAnsi"/>
          <w:sz w:val="20"/>
          <w:szCs w:val="20"/>
        </w:rPr>
        <w:t>.Θ.</w:t>
      </w:r>
      <w:r w:rsidR="00AC0AF9">
        <w:rPr>
          <w:rFonts w:asciiTheme="majorHAnsi" w:hAnsiTheme="majorHAnsi"/>
          <w:sz w:val="20"/>
          <w:szCs w:val="20"/>
        </w:rPr>
        <w:t>Α</w:t>
      </w:r>
      <w:r w:rsidRPr="00211C1B">
        <w:rPr>
          <w:rFonts w:asciiTheme="majorHAnsi" w:hAnsiTheme="majorHAnsi"/>
          <w:sz w:val="20"/>
          <w:szCs w:val="20"/>
        </w:rPr>
        <w:t xml:space="preserve">, </w:t>
      </w:r>
    </w:p>
    <w:p w14:paraId="44BDA27B" w14:textId="77777777" w:rsidR="00211C1B" w:rsidRPr="00211C1B" w:rsidRDefault="00211C1B" w:rsidP="00211C1B">
      <w:pPr>
        <w:jc w:val="both"/>
        <w:rPr>
          <w:rFonts w:asciiTheme="majorHAnsi" w:hAnsiTheme="majorHAnsi" w:cs="Calibri"/>
          <w:bCs/>
          <w:sz w:val="20"/>
          <w:szCs w:val="20"/>
        </w:rPr>
      </w:pPr>
      <w:r w:rsidRPr="00211C1B">
        <w:rPr>
          <w:rFonts w:asciiTheme="majorHAnsi" w:hAnsiTheme="majorHAnsi"/>
          <w:sz w:val="20"/>
          <w:szCs w:val="20"/>
        </w:rPr>
        <w:t>γ) Ειδικός Λογαριασμός Κονδυλίων Έρευνας (Ε.Λ.Κ.Ε.) του Α.Π.Θ.,</w:t>
      </w:r>
    </w:p>
    <w:p w14:paraId="3A0F321C" w14:textId="781803C3" w:rsidR="00211C1B" w:rsidRPr="00211C1B" w:rsidRDefault="00211C1B" w:rsidP="00211C1B">
      <w:pPr>
        <w:jc w:val="both"/>
        <w:rPr>
          <w:rFonts w:asciiTheme="majorHAnsi" w:hAnsiTheme="majorHAnsi" w:cs="Calibri"/>
          <w:bCs/>
          <w:sz w:val="20"/>
          <w:szCs w:val="20"/>
        </w:rPr>
      </w:pPr>
      <w:r w:rsidRPr="00211C1B">
        <w:rPr>
          <w:rFonts w:asciiTheme="majorHAnsi" w:hAnsiTheme="majorHAnsi" w:cs="Calibri"/>
          <w:bCs/>
          <w:sz w:val="20"/>
          <w:szCs w:val="20"/>
        </w:rPr>
        <w:t>δ) δωρεές, χορηγίες</w:t>
      </w:r>
      <w:r w:rsidR="006E6D1F">
        <w:rPr>
          <w:rFonts w:asciiTheme="majorHAnsi" w:hAnsiTheme="majorHAnsi" w:cs="Calibri"/>
          <w:bCs/>
          <w:sz w:val="20"/>
          <w:szCs w:val="20"/>
        </w:rPr>
        <w:t>, κληροδοτήματα</w:t>
      </w:r>
      <w:r w:rsidRPr="00211C1B">
        <w:rPr>
          <w:rFonts w:asciiTheme="majorHAnsi" w:hAnsiTheme="majorHAnsi" w:cs="Calibri"/>
          <w:bCs/>
          <w:sz w:val="20"/>
          <w:szCs w:val="20"/>
        </w:rPr>
        <w:t xml:space="preserve"> και πάσης φύσεως οικονομικές ενισχύσεις,</w:t>
      </w:r>
    </w:p>
    <w:p w14:paraId="11639F59" w14:textId="677524DB" w:rsidR="00211C1B" w:rsidRPr="00211C1B" w:rsidRDefault="006E6D1F" w:rsidP="00211C1B">
      <w:pPr>
        <w:jc w:val="both"/>
        <w:rPr>
          <w:rFonts w:asciiTheme="majorHAnsi" w:hAnsiTheme="majorHAnsi" w:cs="Calibri"/>
          <w:bCs/>
          <w:sz w:val="20"/>
          <w:szCs w:val="20"/>
        </w:rPr>
      </w:pPr>
      <w:r>
        <w:rPr>
          <w:rFonts w:asciiTheme="majorHAnsi" w:hAnsiTheme="majorHAnsi" w:cs="Calibri"/>
          <w:bCs/>
          <w:sz w:val="20"/>
          <w:szCs w:val="20"/>
        </w:rPr>
        <w:t>ε</w:t>
      </w:r>
      <w:r w:rsidR="00211C1B" w:rsidRPr="00211C1B">
        <w:rPr>
          <w:rFonts w:asciiTheme="majorHAnsi" w:hAnsiTheme="majorHAnsi" w:cs="Calibri"/>
          <w:bCs/>
          <w:sz w:val="20"/>
          <w:szCs w:val="20"/>
        </w:rPr>
        <w:t>) πόρους από ερευνητικά  έργα ή προγράμματα,</w:t>
      </w:r>
    </w:p>
    <w:p w14:paraId="35E4C278" w14:textId="2A3C0805" w:rsidR="00211C1B" w:rsidRPr="00211C1B" w:rsidRDefault="006E6D1F" w:rsidP="00211C1B">
      <w:pPr>
        <w:jc w:val="both"/>
        <w:rPr>
          <w:rFonts w:asciiTheme="majorHAnsi" w:hAnsiTheme="majorHAnsi" w:cs="Calibri"/>
          <w:bCs/>
          <w:sz w:val="20"/>
          <w:szCs w:val="20"/>
        </w:rPr>
      </w:pPr>
      <w:proofErr w:type="spellStart"/>
      <w:r>
        <w:rPr>
          <w:rFonts w:asciiTheme="majorHAnsi" w:hAnsiTheme="majorHAnsi" w:cs="Calibri"/>
          <w:bCs/>
          <w:sz w:val="20"/>
          <w:szCs w:val="20"/>
        </w:rPr>
        <w:t>στ</w:t>
      </w:r>
      <w:proofErr w:type="spellEnd"/>
      <w:r w:rsidR="00211C1B" w:rsidRPr="00211C1B">
        <w:rPr>
          <w:rFonts w:asciiTheme="majorHAnsi" w:hAnsiTheme="majorHAnsi" w:cs="Calibri"/>
          <w:bCs/>
          <w:sz w:val="20"/>
          <w:szCs w:val="20"/>
        </w:rPr>
        <w:t>)</w:t>
      </w:r>
      <w:r w:rsidR="008602B3">
        <w:rPr>
          <w:rFonts w:asciiTheme="majorHAnsi" w:hAnsiTheme="majorHAnsi" w:cs="Calibri"/>
          <w:bCs/>
          <w:sz w:val="20"/>
          <w:szCs w:val="20"/>
        </w:rPr>
        <w:t xml:space="preserve"> </w:t>
      </w:r>
      <w:r w:rsidR="00211C1B" w:rsidRPr="00211C1B">
        <w:rPr>
          <w:rFonts w:asciiTheme="majorHAnsi" w:hAnsiTheme="majorHAnsi" w:cs="Calibri"/>
          <w:bCs/>
          <w:sz w:val="20"/>
          <w:szCs w:val="20"/>
        </w:rPr>
        <w:t>κάθε άλλη νόμιμη πηγή.</w:t>
      </w:r>
    </w:p>
    <w:p w14:paraId="240544B8" w14:textId="77777777" w:rsidR="00211C1B" w:rsidRPr="00211C1B" w:rsidRDefault="00211C1B" w:rsidP="00211C1B">
      <w:pPr>
        <w:jc w:val="both"/>
        <w:rPr>
          <w:rFonts w:asciiTheme="majorHAnsi" w:hAnsiTheme="majorHAnsi" w:cs="Calibri"/>
          <w:bCs/>
          <w:sz w:val="20"/>
          <w:szCs w:val="20"/>
        </w:rPr>
      </w:pPr>
      <w:r w:rsidRPr="00211C1B">
        <w:rPr>
          <w:rFonts w:asciiTheme="majorHAnsi" w:hAnsiTheme="majorHAnsi" w:cs="Calibri"/>
          <w:bCs/>
          <w:sz w:val="20"/>
          <w:szCs w:val="20"/>
        </w:rPr>
        <w:t xml:space="preserve">Η  διαχείριση των πόρων του Π.Μ.Σ. γίνεται από τον Ειδικό Λογαριασμό Κονδυλίων Έρευνας (Ε.Λ.Κ.Ε.) του Α.Π.Θ. </w:t>
      </w:r>
      <w:r>
        <w:rPr>
          <w:rFonts w:asciiTheme="majorHAnsi" w:hAnsiTheme="majorHAnsi" w:cs="Calibri"/>
          <w:bCs/>
          <w:sz w:val="20"/>
          <w:szCs w:val="20"/>
        </w:rPr>
        <w:t>Όπως αναφέραμε, δ</w:t>
      </w:r>
      <w:r w:rsidRPr="00211C1B">
        <w:rPr>
          <w:rFonts w:asciiTheme="majorHAnsi" w:hAnsiTheme="majorHAnsi" w:cs="Calibri"/>
          <w:bCs/>
          <w:sz w:val="20"/>
          <w:szCs w:val="20"/>
        </w:rPr>
        <w:t>εν προβλέπονται τέλη φοίτησης για τους φοιτητές του Π</w:t>
      </w:r>
      <w:r>
        <w:rPr>
          <w:rFonts w:asciiTheme="majorHAnsi" w:hAnsiTheme="majorHAnsi" w:cs="Calibri"/>
          <w:bCs/>
          <w:sz w:val="20"/>
          <w:szCs w:val="20"/>
        </w:rPr>
        <w:t>.</w:t>
      </w:r>
      <w:r w:rsidRPr="00211C1B">
        <w:rPr>
          <w:rFonts w:asciiTheme="majorHAnsi" w:hAnsiTheme="majorHAnsi" w:cs="Calibri"/>
          <w:bCs/>
          <w:sz w:val="20"/>
          <w:szCs w:val="20"/>
        </w:rPr>
        <w:t>Μ</w:t>
      </w:r>
      <w:r>
        <w:rPr>
          <w:rFonts w:asciiTheme="majorHAnsi" w:hAnsiTheme="majorHAnsi" w:cs="Calibri"/>
          <w:bCs/>
          <w:sz w:val="20"/>
          <w:szCs w:val="20"/>
        </w:rPr>
        <w:t>.</w:t>
      </w:r>
      <w:r w:rsidRPr="00211C1B">
        <w:rPr>
          <w:rFonts w:asciiTheme="majorHAnsi" w:hAnsiTheme="majorHAnsi" w:cs="Calibri"/>
          <w:bCs/>
          <w:sz w:val="20"/>
          <w:szCs w:val="20"/>
        </w:rPr>
        <w:t>Σ.</w:t>
      </w:r>
      <w:r>
        <w:rPr>
          <w:rFonts w:asciiTheme="majorHAnsi" w:hAnsiTheme="majorHAnsi" w:cs="Calibri"/>
          <w:bCs/>
          <w:sz w:val="20"/>
          <w:szCs w:val="20"/>
        </w:rPr>
        <w:t xml:space="preserve"> «Μαθηματικά και Εφαρμογές»</w:t>
      </w:r>
      <w:r w:rsidRPr="00211C1B">
        <w:rPr>
          <w:rFonts w:asciiTheme="majorHAnsi" w:hAnsiTheme="majorHAnsi" w:cs="Calibri"/>
          <w:bCs/>
          <w:sz w:val="20"/>
          <w:szCs w:val="20"/>
        </w:rPr>
        <w:t xml:space="preserve">. </w:t>
      </w:r>
    </w:p>
    <w:p w14:paraId="5F20B7A9" w14:textId="77777777" w:rsidR="00950567" w:rsidRDefault="00EA5E31">
      <w:pPr>
        <w:rPr>
          <w:rFonts w:asciiTheme="majorHAnsi" w:hAnsiTheme="majorHAnsi"/>
          <w:b/>
          <w:sz w:val="20"/>
          <w:szCs w:val="20"/>
        </w:rPr>
      </w:pPr>
      <w:r>
        <w:rPr>
          <w:rFonts w:asciiTheme="majorHAnsi" w:eastAsia="Times New Roman" w:hAnsiTheme="majorHAnsi"/>
          <w:b/>
          <w:sz w:val="20"/>
          <w:szCs w:val="20"/>
        </w:rPr>
        <w:t>ΣΤ. Τ</w:t>
      </w:r>
      <w:r>
        <w:rPr>
          <w:rFonts w:asciiTheme="majorHAnsi" w:hAnsiTheme="majorHAnsi"/>
          <w:b/>
          <w:sz w:val="20"/>
          <w:szCs w:val="20"/>
        </w:rPr>
        <w:t xml:space="preserve">εκμηρίωση επάρκειας στελέχωσης και ύπαρξης βασικής υποδομής και αναγκαίου εξοπλισμού  για την </w:t>
      </w:r>
      <w:r>
        <w:rPr>
          <w:rFonts w:asciiTheme="majorHAnsi" w:eastAsia="Times New Roman" w:hAnsiTheme="majorHAnsi"/>
          <w:b/>
          <w:bCs/>
          <w:sz w:val="20"/>
          <w:szCs w:val="20"/>
        </w:rPr>
        <w:t>απρόσκοπτη λειτουργία του προγράμματος</w:t>
      </w:r>
    </w:p>
    <w:p w14:paraId="0532B3ED" w14:textId="77777777" w:rsidR="00950567" w:rsidRPr="00C076AE" w:rsidRDefault="00C076AE">
      <w:pPr>
        <w:jc w:val="both"/>
      </w:pPr>
      <w:r w:rsidRPr="00C076AE">
        <w:rPr>
          <w:rStyle w:val="InternetLink"/>
          <w:rFonts w:asciiTheme="majorHAnsi" w:eastAsia="Times New Roman" w:hAnsiTheme="majorHAnsi" w:cstheme="minorBidi"/>
          <w:color w:val="auto"/>
          <w:sz w:val="20"/>
          <w:szCs w:val="20"/>
          <w:u w:val="none"/>
        </w:rPr>
        <w:t>Τ</w:t>
      </w:r>
      <w:r w:rsidR="00C3486C">
        <w:rPr>
          <w:rStyle w:val="InternetLink"/>
          <w:rFonts w:asciiTheme="majorHAnsi" w:eastAsia="Times New Roman" w:hAnsiTheme="majorHAnsi" w:cstheme="minorBidi"/>
          <w:color w:val="auto"/>
          <w:sz w:val="20"/>
          <w:szCs w:val="20"/>
          <w:u w:val="none"/>
        </w:rPr>
        <w:t>ην τελευταία πενταετία</w:t>
      </w:r>
      <w:r w:rsidR="00EA5E31" w:rsidRPr="00C076AE">
        <w:rPr>
          <w:rStyle w:val="InternetLink"/>
          <w:rFonts w:asciiTheme="majorHAnsi" w:eastAsia="Times New Roman" w:hAnsiTheme="majorHAnsi" w:cstheme="minorBidi"/>
          <w:color w:val="auto"/>
          <w:sz w:val="20"/>
          <w:szCs w:val="20"/>
          <w:u w:val="none"/>
        </w:rPr>
        <w:t xml:space="preserve"> το Τμήμα Μαθηματικών του ΑΠΘ έχει στελεχωθεί με νέο προσωπικό εξαιρετικά υψηλού επιστημονικού επιπέδου με μακρόχρονη εμπειρία σε Πανεπιστήμια του Εξωτερικού. Κατά την πρόσληψη νέων μελών ΔΕΠ λαμβάνονται υπόψιν οι ανάγκες του Τμήματος αναφορικά με την κάλυψη σύγχρονων γνωστικών ερευνητικών αντικειμένων. Αυτό φυσικά έχει αντίκτυπο και στην ενασχόληση των τελευταίων με το Π</w:t>
      </w:r>
      <w:r w:rsidR="00DE2803">
        <w:rPr>
          <w:rStyle w:val="InternetLink"/>
          <w:rFonts w:asciiTheme="majorHAnsi" w:eastAsia="Times New Roman" w:hAnsiTheme="majorHAnsi" w:cstheme="minorBidi"/>
          <w:color w:val="auto"/>
          <w:sz w:val="20"/>
          <w:szCs w:val="20"/>
          <w:u w:val="none"/>
        </w:rPr>
        <w:t>.</w:t>
      </w:r>
      <w:r w:rsidR="00EA5E31" w:rsidRPr="00C076AE">
        <w:rPr>
          <w:rStyle w:val="InternetLink"/>
          <w:rFonts w:asciiTheme="majorHAnsi" w:eastAsia="Times New Roman" w:hAnsiTheme="majorHAnsi" w:cstheme="minorBidi"/>
          <w:color w:val="auto"/>
          <w:sz w:val="20"/>
          <w:szCs w:val="20"/>
          <w:u w:val="none"/>
        </w:rPr>
        <w:t>Μ</w:t>
      </w:r>
      <w:r w:rsidR="00DE2803">
        <w:rPr>
          <w:rStyle w:val="InternetLink"/>
          <w:rFonts w:asciiTheme="majorHAnsi" w:eastAsia="Times New Roman" w:hAnsiTheme="majorHAnsi" w:cstheme="minorBidi"/>
          <w:color w:val="auto"/>
          <w:sz w:val="20"/>
          <w:szCs w:val="20"/>
          <w:u w:val="none"/>
        </w:rPr>
        <w:t>.</w:t>
      </w:r>
      <w:r w:rsidR="00EA5E31" w:rsidRPr="00C076AE">
        <w:rPr>
          <w:rStyle w:val="InternetLink"/>
          <w:rFonts w:asciiTheme="majorHAnsi" w:eastAsia="Times New Roman" w:hAnsiTheme="majorHAnsi" w:cstheme="minorBidi"/>
          <w:color w:val="auto"/>
          <w:sz w:val="20"/>
          <w:szCs w:val="20"/>
          <w:u w:val="none"/>
        </w:rPr>
        <w:t>Σ</w:t>
      </w:r>
      <w:r w:rsidR="00DE2803">
        <w:rPr>
          <w:rStyle w:val="InternetLink"/>
          <w:rFonts w:asciiTheme="majorHAnsi" w:eastAsia="Times New Roman" w:hAnsiTheme="majorHAnsi" w:cstheme="minorBidi"/>
          <w:color w:val="auto"/>
          <w:sz w:val="20"/>
          <w:szCs w:val="20"/>
          <w:u w:val="none"/>
        </w:rPr>
        <w:t>.</w:t>
      </w:r>
      <w:r w:rsidR="00EA5E31" w:rsidRPr="00C076AE">
        <w:rPr>
          <w:rStyle w:val="InternetLink"/>
          <w:rFonts w:asciiTheme="majorHAnsi" w:eastAsia="Times New Roman" w:hAnsiTheme="majorHAnsi" w:cstheme="minorBidi"/>
          <w:color w:val="auto"/>
          <w:sz w:val="20"/>
          <w:szCs w:val="20"/>
          <w:u w:val="none"/>
        </w:rPr>
        <w:t>, όπως και στην έκθεση των φοιτητών του σε τομείς αιχμής. Ενδεικτικά αναφέρουμε ότι τα τελευταία χρόνια με τις νέες αυτές προσλήψεις καλύφθηκαν τομείς όπως:</w:t>
      </w:r>
    </w:p>
    <w:p w14:paraId="052D434C" w14:textId="77777777" w:rsidR="00950567" w:rsidRPr="00C076AE" w:rsidRDefault="00EA5E31">
      <w:pPr>
        <w:jc w:val="both"/>
        <w:rPr>
          <w:rStyle w:val="InternetLink"/>
          <w:rFonts w:asciiTheme="majorHAnsi" w:eastAsia="Times New Roman" w:hAnsiTheme="majorHAnsi" w:cstheme="minorBidi"/>
          <w:color w:val="auto"/>
          <w:sz w:val="20"/>
          <w:szCs w:val="20"/>
          <w:u w:val="none"/>
        </w:rPr>
      </w:pPr>
      <w:r w:rsidRPr="00C076AE">
        <w:rPr>
          <w:rStyle w:val="InternetLink"/>
          <w:rFonts w:asciiTheme="majorHAnsi" w:eastAsia="Times New Roman" w:hAnsiTheme="majorHAnsi" w:cstheme="minorBidi"/>
          <w:color w:val="auto"/>
          <w:sz w:val="20"/>
          <w:szCs w:val="20"/>
          <w:u w:val="none"/>
        </w:rPr>
        <w:t>(i)</w:t>
      </w:r>
      <w:r w:rsidRPr="00C076AE">
        <w:rPr>
          <w:rStyle w:val="InternetLink"/>
          <w:rFonts w:asciiTheme="majorHAnsi" w:eastAsia="Times New Roman" w:hAnsiTheme="majorHAnsi" w:cstheme="minorBidi"/>
          <w:color w:val="auto"/>
          <w:sz w:val="20"/>
          <w:szCs w:val="20"/>
          <w:u w:val="none"/>
        </w:rPr>
        <w:tab/>
      </w:r>
      <w:proofErr w:type="spellStart"/>
      <w:r w:rsidRPr="00C076AE">
        <w:rPr>
          <w:rStyle w:val="InternetLink"/>
          <w:rFonts w:asciiTheme="majorHAnsi" w:eastAsia="Times New Roman" w:hAnsiTheme="majorHAnsi" w:cstheme="minorBidi"/>
          <w:color w:val="auto"/>
          <w:sz w:val="20"/>
          <w:szCs w:val="20"/>
          <w:u w:val="none"/>
        </w:rPr>
        <w:t>Ομολογική</w:t>
      </w:r>
      <w:proofErr w:type="spellEnd"/>
      <w:r w:rsidRPr="00C076AE">
        <w:rPr>
          <w:rStyle w:val="InternetLink"/>
          <w:rFonts w:asciiTheme="majorHAnsi" w:eastAsia="Times New Roman" w:hAnsiTheme="majorHAnsi" w:cstheme="minorBidi"/>
          <w:color w:val="auto"/>
          <w:sz w:val="20"/>
          <w:szCs w:val="20"/>
          <w:u w:val="none"/>
        </w:rPr>
        <w:t xml:space="preserve"> Άλγεβρα, Αναπαραστάσεις Αλγεβρών</w:t>
      </w:r>
    </w:p>
    <w:p w14:paraId="347B76ED" w14:textId="77777777" w:rsidR="00950567" w:rsidRPr="00C076AE" w:rsidRDefault="00EA5E31">
      <w:pPr>
        <w:jc w:val="both"/>
        <w:rPr>
          <w:rStyle w:val="InternetLink"/>
          <w:rFonts w:asciiTheme="majorHAnsi" w:eastAsia="Times New Roman" w:hAnsiTheme="majorHAnsi" w:cstheme="minorBidi"/>
          <w:color w:val="auto"/>
          <w:sz w:val="20"/>
          <w:szCs w:val="20"/>
          <w:u w:val="none"/>
        </w:rPr>
      </w:pPr>
      <w:r w:rsidRPr="00C076AE">
        <w:rPr>
          <w:rStyle w:val="InternetLink"/>
          <w:rFonts w:asciiTheme="majorHAnsi" w:eastAsia="Times New Roman" w:hAnsiTheme="majorHAnsi" w:cstheme="minorBidi"/>
          <w:color w:val="auto"/>
          <w:sz w:val="20"/>
          <w:szCs w:val="20"/>
          <w:u w:val="none"/>
        </w:rPr>
        <w:t>(</w:t>
      </w:r>
      <w:proofErr w:type="spellStart"/>
      <w:r w:rsidRPr="00C076AE">
        <w:rPr>
          <w:rStyle w:val="InternetLink"/>
          <w:rFonts w:asciiTheme="majorHAnsi" w:eastAsia="Times New Roman" w:hAnsiTheme="majorHAnsi" w:cstheme="minorBidi"/>
          <w:color w:val="auto"/>
          <w:sz w:val="20"/>
          <w:szCs w:val="20"/>
          <w:u w:val="none"/>
        </w:rPr>
        <w:t>ii</w:t>
      </w:r>
      <w:proofErr w:type="spellEnd"/>
      <w:r w:rsidRPr="00C076AE">
        <w:rPr>
          <w:rStyle w:val="InternetLink"/>
          <w:rFonts w:asciiTheme="majorHAnsi" w:eastAsia="Times New Roman" w:hAnsiTheme="majorHAnsi" w:cstheme="minorBidi"/>
          <w:color w:val="auto"/>
          <w:sz w:val="20"/>
          <w:szCs w:val="20"/>
          <w:u w:val="none"/>
        </w:rPr>
        <w:t>)</w:t>
      </w:r>
      <w:r w:rsidRPr="00C076AE">
        <w:rPr>
          <w:rStyle w:val="InternetLink"/>
          <w:rFonts w:asciiTheme="majorHAnsi" w:eastAsia="Times New Roman" w:hAnsiTheme="majorHAnsi" w:cstheme="minorBidi"/>
          <w:color w:val="auto"/>
          <w:sz w:val="20"/>
          <w:szCs w:val="20"/>
          <w:u w:val="none"/>
        </w:rPr>
        <w:tab/>
        <w:t>Διαφορική Γεωμετρία - Μαθηματική Φυσική, Ολική Ανάλυση</w:t>
      </w:r>
    </w:p>
    <w:p w14:paraId="7F8E4466" w14:textId="77777777" w:rsidR="00950567" w:rsidRPr="00C076AE" w:rsidRDefault="00EA5E31">
      <w:pPr>
        <w:jc w:val="both"/>
        <w:rPr>
          <w:rStyle w:val="InternetLink"/>
          <w:rFonts w:asciiTheme="majorHAnsi" w:eastAsia="Times New Roman" w:hAnsiTheme="majorHAnsi" w:cstheme="minorBidi"/>
          <w:color w:val="auto"/>
          <w:sz w:val="20"/>
          <w:szCs w:val="20"/>
          <w:u w:val="none"/>
        </w:rPr>
      </w:pPr>
      <w:r w:rsidRPr="00C076AE">
        <w:rPr>
          <w:rStyle w:val="InternetLink"/>
          <w:rFonts w:asciiTheme="majorHAnsi" w:eastAsia="Times New Roman" w:hAnsiTheme="majorHAnsi" w:cstheme="minorBidi"/>
          <w:color w:val="auto"/>
          <w:sz w:val="20"/>
          <w:szCs w:val="20"/>
          <w:u w:val="none"/>
        </w:rPr>
        <w:t>(</w:t>
      </w:r>
      <w:proofErr w:type="spellStart"/>
      <w:r w:rsidRPr="00C076AE">
        <w:rPr>
          <w:rStyle w:val="InternetLink"/>
          <w:rFonts w:asciiTheme="majorHAnsi" w:eastAsia="Times New Roman" w:hAnsiTheme="majorHAnsi" w:cstheme="minorBidi"/>
          <w:color w:val="auto"/>
          <w:sz w:val="20"/>
          <w:szCs w:val="20"/>
          <w:u w:val="none"/>
        </w:rPr>
        <w:t>iii</w:t>
      </w:r>
      <w:proofErr w:type="spellEnd"/>
      <w:r w:rsidRPr="00C076AE">
        <w:rPr>
          <w:rStyle w:val="InternetLink"/>
          <w:rFonts w:asciiTheme="majorHAnsi" w:eastAsia="Times New Roman" w:hAnsiTheme="majorHAnsi" w:cstheme="minorBidi"/>
          <w:color w:val="auto"/>
          <w:sz w:val="20"/>
          <w:szCs w:val="20"/>
          <w:u w:val="none"/>
        </w:rPr>
        <w:t>)</w:t>
      </w:r>
      <w:r w:rsidRPr="00C076AE">
        <w:rPr>
          <w:rStyle w:val="InternetLink"/>
          <w:rFonts w:asciiTheme="majorHAnsi" w:eastAsia="Times New Roman" w:hAnsiTheme="majorHAnsi" w:cstheme="minorBidi"/>
          <w:color w:val="auto"/>
          <w:sz w:val="20"/>
          <w:szCs w:val="20"/>
          <w:u w:val="none"/>
        </w:rPr>
        <w:tab/>
        <w:t xml:space="preserve">Κυρτή Ανάλυση, Συνδυαστική </w:t>
      </w:r>
    </w:p>
    <w:p w14:paraId="0FE30940" w14:textId="77777777" w:rsidR="00950567" w:rsidRPr="00C076AE" w:rsidRDefault="00EA5E31">
      <w:pPr>
        <w:jc w:val="both"/>
        <w:rPr>
          <w:rStyle w:val="InternetLink"/>
          <w:rFonts w:asciiTheme="majorHAnsi" w:eastAsia="Times New Roman" w:hAnsiTheme="majorHAnsi" w:cstheme="minorBidi"/>
          <w:color w:val="auto"/>
          <w:sz w:val="20"/>
          <w:szCs w:val="20"/>
          <w:u w:val="none"/>
        </w:rPr>
      </w:pPr>
      <w:r w:rsidRPr="00C076AE">
        <w:rPr>
          <w:rStyle w:val="InternetLink"/>
          <w:rFonts w:asciiTheme="majorHAnsi" w:eastAsia="Times New Roman" w:hAnsiTheme="majorHAnsi" w:cstheme="minorBidi"/>
          <w:color w:val="auto"/>
          <w:sz w:val="20"/>
          <w:szCs w:val="20"/>
          <w:u w:val="none"/>
        </w:rPr>
        <w:t>(</w:t>
      </w:r>
      <w:proofErr w:type="spellStart"/>
      <w:r w:rsidRPr="00C076AE">
        <w:rPr>
          <w:rStyle w:val="InternetLink"/>
          <w:rFonts w:asciiTheme="majorHAnsi" w:eastAsia="Times New Roman" w:hAnsiTheme="majorHAnsi" w:cstheme="minorBidi"/>
          <w:color w:val="auto"/>
          <w:sz w:val="20"/>
          <w:szCs w:val="20"/>
          <w:u w:val="none"/>
        </w:rPr>
        <w:t>iv</w:t>
      </w:r>
      <w:proofErr w:type="spellEnd"/>
      <w:r w:rsidRPr="00C076AE">
        <w:rPr>
          <w:rStyle w:val="InternetLink"/>
          <w:rFonts w:asciiTheme="majorHAnsi" w:eastAsia="Times New Roman" w:hAnsiTheme="majorHAnsi" w:cstheme="minorBidi"/>
          <w:color w:val="auto"/>
          <w:sz w:val="20"/>
          <w:szCs w:val="20"/>
          <w:u w:val="none"/>
        </w:rPr>
        <w:t>)</w:t>
      </w:r>
      <w:r w:rsidRPr="00C076AE">
        <w:rPr>
          <w:rStyle w:val="InternetLink"/>
          <w:rFonts w:asciiTheme="majorHAnsi" w:eastAsia="Times New Roman" w:hAnsiTheme="majorHAnsi" w:cstheme="minorBidi"/>
          <w:color w:val="auto"/>
          <w:sz w:val="20"/>
          <w:szCs w:val="20"/>
          <w:u w:val="none"/>
        </w:rPr>
        <w:tab/>
        <w:t>Θεωρία Αριθμών, Αλγεβρική Γεωμετρία</w:t>
      </w:r>
    </w:p>
    <w:p w14:paraId="13E68A09" w14:textId="77777777" w:rsidR="00950567" w:rsidRPr="00C076AE" w:rsidRDefault="00EA5E31">
      <w:pPr>
        <w:jc w:val="both"/>
        <w:rPr>
          <w:rStyle w:val="InternetLink"/>
          <w:rFonts w:asciiTheme="majorHAnsi" w:eastAsia="Times New Roman" w:hAnsiTheme="majorHAnsi" w:cstheme="minorBidi"/>
          <w:color w:val="auto"/>
          <w:sz w:val="20"/>
          <w:szCs w:val="20"/>
          <w:u w:val="none"/>
        </w:rPr>
      </w:pPr>
      <w:r w:rsidRPr="00C076AE">
        <w:rPr>
          <w:rStyle w:val="InternetLink"/>
          <w:rFonts w:asciiTheme="majorHAnsi" w:eastAsia="Times New Roman" w:hAnsiTheme="majorHAnsi" w:cstheme="minorBidi"/>
          <w:color w:val="auto"/>
          <w:sz w:val="20"/>
          <w:szCs w:val="20"/>
          <w:u w:val="none"/>
        </w:rPr>
        <w:t>(v)</w:t>
      </w:r>
      <w:r w:rsidRPr="00C076AE">
        <w:rPr>
          <w:rStyle w:val="InternetLink"/>
          <w:rFonts w:asciiTheme="majorHAnsi" w:eastAsia="Times New Roman" w:hAnsiTheme="majorHAnsi" w:cstheme="minorBidi"/>
          <w:color w:val="auto"/>
          <w:sz w:val="20"/>
          <w:szCs w:val="20"/>
          <w:u w:val="none"/>
        </w:rPr>
        <w:tab/>
      </w:r>
      <w:proofErr w:type="spellStart"/>
      <w:r w:rsidRPr="00C076AE">
        <w:rPr>
          <w:rStyle w:val="InternetLink"/>
          <w:rFonts w:asciiTheme="majorHAnsi" w:eastAsia="Times New Roman" w:hAnsiTheme="majorHAnsi" w:cstheme="minorBidi"/>
          <w:color w:val="auto"/>
          <w:sz w:val="20"/>
          <w:szCs w:val="20"/>
          <w:u w:val="none"/>
        </w:rPr>
        <w:t>Εργοδική</w:t>
      </w:r>
      <w:proofErr w:type="spellEnd"/>
      <w:r w:rsidRPr="00C076AE">
        <w:rPr>
          <w:rStyle w:val="InternetLink"/>
          <w:rFonts w:asciiTheme="majorHAnsi" w:eastAsia="Times New Roman" w:hAnsiTheme="majorHAnsi" w:cstheme="minorBidi"/>
          <w:color w:val="auto"/>
          <w:sz w:val="20"/>
          <w:szCs w:val="20"/>
          <w:u w:val="none"/>
        </w:rPr>
        <w:t xml:space="preserve"> Θεωρία, Πιθανότητες</w:t>
      </w:r>
      <w:r w:rsidR="00487D6C">
        <w:rPr>
          <w:rStyle w:val="InternetLink"/>
          <w:rFonts w:asciiTheme="majorHAnsi" w:eastAsia="Times New Roman" w:hAnsiTheme="majorHAnsi" w:cstheme="minorBidi"/>
          <w:color w:val="auto"/>
          <w:sz w:val="20"/>
          <w:szCs w:val="20"/>
          <w:u w:val="none"/>
        </w:rPr>
        <w:t>, Στατιστική</w:t>
      </w:r>
    </w:p>
    <w:p w14:paraId="0E4A2E13" w14:textId="77777777" w:rsidR="00950567" w:rsidRPr="00C076AE" w:rsidRDefault="00EA5E31">
      <w:pPr>
        <w:jc w:val="both"/>
        <w:rPr>
          <w:rStyle w:val="InternetLink"/>
          <w:rFonts w:asciiTheme="majorHAnsi" w:eastAsia="Times New Roman" w:hAnsiTheme="majorHAnsi" w:cstheme="minorBidi"/>
          <w:color w:val="auto"/>
          <w:sz w:val="20"/>
          <w:szCs w:val="20"/>
          <w:u w:val="none"/>
        </w:rPr>
      </w:pPr>
      <w:r w:rsidRPr="00C076AE">
        <w:rPr>
          <w:rStyle w:val="InternetLink"/>
          <w:rFonts w:asciiTheme="majorHAnsi" w:eastAsia="Times New Roman" w:hAnsiTheme="majorHAnsi" w:cstheme="minorBidi"/>
          <w:color w:val="auto"/>
          <w:sz w:val="20"/>
          <w:szCs w:val="20"/>
          <w:u w:val="none"/>
        </w:rPr>
        <w:lastRenderedPageBreak/>
        <w:t>(</w:t>
      </w:r>
      <w:proofErr w:type="spellStart"/>
      <w:r w:rsidRPr="00C076AE">
        <w:rPr>
          <w:rStyle w:val="InternetLink"/>
          <w:rFonts w:asciiTheme="majorHAnsi" w:eastAsia="Times New Roman" w:hAnsiTheme="majorHAnsi" w:cstheme="minorBidi"/>
          <w:color w:val="auto"/>
          <w:sz w:val="20"/>
          <w:szCs w:val="20"/>
          <w:u w:val="none"/>
        </w:rPr>
        <w:t>vi</w:t>
      </w:r>
      <w:proofErr w:type="spellEnd"/>
      <w:r w:rsidRPr="00C076AE">
        <w:rPr>
          <w:rStyle w:val="InternetLink"/>
          <w:rFonts w:asciiTheme="majorHAnsi" w:eastAsia="Times New Roman" w:hAnsiTheme="majorHAnsi" w:cstheme="minorBidi"/>
          <w:color w:val="auto"/>
          <w:sz w:val="20"/>
          <w:szCs w:val="20"/>
          <w:u w:val="none"/>
        </w:rPr>
        <w:t>)</w:t>
      </w:r>
      <w:r w:rsidRPr="00C076AE">
        <w:rPr>
          <w:rStyle w:val="InternetLink"/>
          <w:rFonts w:asciiTheme="majorHAnsi" w:eastAsia="Times New Roman" w:hAnsiTheme="majorHAnsi" w:cstheme="minorBidi"/>
          <w:color w:val="auto"/>
          <w:sz w:val="20"/>
          <w:szCs w:val="20"/>
          <w:u w:val="none"/>
        </w:rPr>
        <w:tab/>
        <w:t>Μερικές Διαφορικές Εξισώσεις, Αριθμητική Ανάλυση</w:t>
      </w:r>
    </w:p>
    <w:p w14:paraId="4ED64839" w14:textId="77777777" w:rsidR="00950567" w:rsidRPr="00C076AE" w:rsidRDefault="00EA5E31">
      <w:pPr>
        <w:jc w:val="both"/>
        <w:rPr>
          <w:rStyle w:val="InternetLink"/>
          <w:rFonts w:asciiTheme="majorHAnsi" w:eastAsia="Times New Roman" w:hAnsiTheme="majorHAnsi" w:cstheme="minorBidi"/>
          <w:color w:val="auto"/>
          <w:sz w:val="20"/>
          <w:szCs w:val="20"/>
          <w:u w:val="none"/>
        </w:rPr>
      </w:pPr>
      <w:r w:rsidRPr="00C076AE">
        <w:rPr>
          <w:rStyle w:val="InternetLink"/>
          <w:rFonts w:asciiTheme="majorHAnsi" w:eastAsia="Times New Roman" w:hAnsiTheme="majorHAnsi" w:cstheme="minorBidi"/>
          <w:color w:val="auto"/>
          <w:sz w:val="20"/>
          <w:szCs w:val="20"/>
          <w:u w:val="none"/>
        </w:rPr>
        <w:t>(</w:t>
      </w:r>
      <w:proofErr w:type="spellStart"/>
      <w:r w:rsidRPr="00C076AE">
        <w:rPr>
          <w:rStyle w:val="InternetLink"/>
          <w:rFonts w:asciiTheme="majorHAnsi" w:eastAsia="Times New Roman" w:hAnsiTheme="majorHAnsi" w:cstheme="minorBidi"/>
          <w:color w:val="auto"/>
          <w:sz w:val="20"/>
          <w:szCs w:val="20"/>
          <w:u w:val="none"/>
        </w:rPr>
        <w:t>vii</w:t>
      </w:r>
      <w:proofErr w:type="spellEnd"/>
      <w:r w:rsidRPr="00C076AE">
        <w:rPr>
          <w:rStyle w:val="InternetLink"/>
          <w:rFonts w:asciiTheme="majorHAnsi" w:eastAsia="Times New Roman" w:hAnsiTheme="majorHAnsi" w:cstheme="minorBidi"/>
          <w:color w:val="auto"/>
          <w:sz w:val="20"/>
          <w:szCs w:val="20"/>
          <w:u w:val="none"/>
        </w:rPr>
        <w:t>)</w:t>
      </w:r>
      <w:r w:rsidRPr="00C076AE">
        <w:rPr>
          <w:rStyle w:val="InternetLink"/>
          <w:rFonts w:asciiTheme="majorHAnsi" w:eastAsia="Times New Roman" w:hAnsiTheme="majorHAnsi" w:cstheme="minorBidi"/>
          <w:color w:val="auto"/>
          <w:sz w:val="20"/>
          <w:szCs w:val="20"/>
          <w:u w:val="none"/>
        </w:rPr>
        <w:tab/>
        <w:t>Αλγεβρική Τοπολογία, Κ-Θεωρία</w:t>
      </w:r>
    </w:p>
    <w:p w14:paraId="0D9D8AD3" w14:textId="08F79B20" w:rsidR="00950567" w:rsidRDefault="00EA5E31">
      <w:pPr>
        <w:jc w:val="both"/>
        <w:rPr>
          <w:rStyle w:val="InternetLink"/>
          <w:rFonts w:asciiTheme="majorHAnsi" w:eastAsia="Times New Roman" w:hAnsiTheme="majorHAnsi" w:cstheme="minorBidi"/>
          <w:color w:val="auto"/>
          <w:sz w:val="20"/>
          <w:szCs w:val="20"/>
          <w:u w:val="none"/>
        </w:rPr>
      </w:pPr>
      <w:r w:rsidRPr="00C076AE">
        <w:rPr>
          <w:rStyle w:val="InternetLink"/>
          <w:rFonts w:asciiTheme="majorHAnsi" w:eastAsia="Times New Roman" w:hAnsiTheme="majorHAnsi" w:cstheme="minorBidi"/>
          <w:color w:val="auto"/>
          <w:sz w:val="20"/>
          <w:szCs w:val="20"/>
          <w:u w:val="none"/>
        </w:rPr>
        <w:t>Άμεση συνέπεια στην απόκτηση νέων μελών ΔΕΠ είναι και η εισαγωγή νέων σύγχρονων μαθημάτων στο Π.Μ.Σ. που δεν καλύπτονταν μέχρι πρόσφατα. Τα μεταπτυχιακά αυτά μαθήματα διδάσκονται από τους πλέον κατάλληλους και ειδικούς στον κάθε τομέ</w:t>
      </w:r>
      <w:r w:rsidR="00C076AE" w:rsidRPr="00C076AE">
        <w:rPr>
          <w:rStyle w:val="InternetLink"/>
          <w:rFonts w:asciiTheme="majorHAnsi" w:eastAsia="Times New Roman" w:hAnsiTheme="majorHAnsi" w:cstheme="minorBidi"/>
          <w:color w:val="auto"/>
          <w:sz w:val="20"/>
          <w:szCs w:val="20"/>
          <w:u w:val="none"/>
        </w:rPr>
        <w:t>α. Οι διδάσκοντες εξελίσσονται</w:t>
      </w:r>
      <w:r w:rsidRPr="00C076AE">
        <w:rPr>
          <w:rStyle w:val="InternetLink"/>
          <w:rFonts w:asciiTheme="majorHAnsi" w:eastAsia="Times New Roman" w:hAnsiTheme="majorHAnsi" w:cstheme="minorBidi"/>
          <w:color w:val="auto"/>
          <w:sz w:val="20"/>
          <w:szCs w:val="20"/>
          <w:u w:val="none"/>
        </w:rPr>
        <w:t xml:space="preserve"> περαιτέρω επιστημονι</w:t>
      </w:r>
      <w:r w:rsidR="00C076AE" w:rsidRPr="00C076AE">
        <w:rPr>
          <w:rStyle w:val="InternetLink"/>
          <w:rFonts w:asciiTheme="majorHAnsi" w:eastAsia="Times New Roman" w:hAnsiTheme="majorHAnsi" w:cstheme="minorBidi"/>
          <w:color w:val="auto"/>
          <w:sz w:val="20"/>
          <w:szCs w:val="20"/>
          <w:u w:val="none"/>
        </w:rPr>
        <w:t xml:space="preserve">κά παρακολουθώντας την πορεία </w:t>
      </w:r>
      <w:r w:rsidRPr="00C076AE">
        <w:rPr>
          <w:rStyle w:val="InternetLink"/>
          <w:rFonts w:asciiTheme="majorHAnsi" w:eastAsia="Times New Roman" w:hAnsiTheme="majorHAnsi" w:cstheme="minorBidi"/>
          <w:color w:val="auto"/>
          <w:sz w:val="20"/>
          <w:szCs w:val="20"/>
          <w:u w:val="none"/>
        </w:rPr>
        <w:t>το</w:t>
      </w:r>
      <w:r w:rsidR="00C076AE" w:rsidRPr="00C076AE">
        <w:rPr>
          <w:rStyle w:val="InternetLink"/>
          <w:rFonts w:asciiTheme="majorHAnsi" w:eastAsia="Times New Roman" w:hAnsiTheme="majorHAnsi" w:cstheme="minorBidi"/>
          <w:color w:val="auto"/>
          <w:sz w:val="20"/>
          <w:szCs w:val="20"/>
          <w:u w:val="none"/>
        </w:rPr>
        <w:t>υ γνωστικού τους αντικειμέ</w:t>
      </w:r>
      <w:r w:rsidRPr="00C076AE">
        <w:rPr>
          <w:rStyle w:val="InternetLink"/>
          <w:rFonts w:asciiTheme="majorHAnsi" w:eastAsia="Times New Roman" w:hAnsiTheme="majorHAnsi" w:cstheme="minorBidi"/>
          <w:color w:val="auto"/>
          <w:sz w:val="20"/>
          <w:szCs w:val="20"/>
          <w:u w:val="none"/>
        </w:rPr>
        <w:t>νο</w:t>
      </w:r>
      <w:r w:rsidR="00C076AE" w:rsidRPr="00C076AE">
        <w:rPr>
          <w:rStyle w:val="InternetLink"/>
          <w:rFonts w:asciiTheme="majorHAnsi" w:eastAsia="Times New Roman" w:hAnsiTheme="majorHAnsi" w:cstheme="minorBidi"/>
          <w:color w:val="auto"/>
          <w:sz w:val="20"/>
          <w:szCs w:val="20"/>
          <w:u w:val="none"/>
        </w:rPr>
        <w:t>υ και ταυτόχρονα βελτιώνουν</w:t>
      </w:r>
      <w:r w:rsidRPr="00C076AE">
        <w:rPr>
          <w:rStyle w:val="InternetLink"/>
          <w:rFonts w:asciiTheme="majorHAnsi" w:eastAsia="Times New Roman" w:hAnsiTheme="majorHAnsi" w:cstheme="minorBidi"/>
          <w:color w:val="auto"/>
          <w:sz w:val="20"/>
          <w:szCs w:val="20"/>
          <w:u w:val="none"/>
        </w:rPr>
        <w:t xml:space="preserve"> τις μεθόδους δ</w:t>
      </w:r>
      <w:r w:rsidR="00C076AE" w:rsidRPr="00C076AE">
        <w:rPr>
          <w:rStyle w:val="InternetLink"/>
          <w:rFonts w:asciiTheme="majorHAnsi" w:eastAsia="Times New Roman" w:hAnsiTheme="majorHAnsi" w:cstheme="minorBidi"/>
          <w:color w:val="auto"/>
          <w:sz w:val="20"/>
          <w:szCs w:val="20"/>
          <w:u w:val="none"/>
        </w:rPr>
        <w:t>ιδασκαλίας τους συνδέοντας</w:t>
      </w:r>
      <w:r w:rsidRPr="00C076AE">
        <w:rPr>
          <w:rStyle w:val="InternetLink"/>
          <w:rFonts w:asciiTheme="majorHAnsi" w:eastAsia="Times New Roman" w:hAnsiTheme="majorHAnsi" w:cstheme="minorBidi"/>
          <w:color w:val="auto"/>
          <w:sz w:val="20"/>
          <w:szCs w:val="20"/>
          <w:u w:val="none"/>
        </w:rPr>
        <w:t xml:space="preserve"> τη διδασκαλία των μεταπτυχ</w:t>
      </w:r>
      <w:r w:rsidR="00C076AE" w:rsidRPr="00C076AE">
        <w:rPr>
          <w:rStyle w:val="InternetLink"/>
          <w:rFonts w:asciiTheme="majorHAnsi" w:eastAsia="Times New Roman" w:hAnsiTheme="majorHAnsi" w:cstheme="minorBidi"/>
          <w:color w:val="auto"/>
          <w:sz w:val="20"/>
          <w:szCs w:val="20"/>
          <w:u w:val="none"/>
        </w:rPr>
        <w:t>ιακών μαθημάτων με την έρευνα.</w:t>
      </w:r>
    </w:p>
    <w:p w14:paraId="1E06DCB7" w14:textId="1AC0378A" w:rsidR="00A20C48" w:rsidRPr="003739D2" w:rsidRDefault="004E0595">
      <w:pPr>
        <w:jc w:val="both"/>
        <w:rPr>
          <w:rFonts w:asciiTheme="majorHAnsi" w:hAnsiTheme="majorHAnsi"/>
          <w:sz w:val="20"/>
          <w:szCs w:val="20"/>
        </w:rPr>
      </w:pPr>
      <w:r w:rsidRPr="003739D2">
        <w:rPr>
          <w:rFonts w:asciiTheme="majorHAnsi" w:hAnsiTheme="majorHAnsi"/>
          <w:sz w:val="20"/>
          <w:szCs w:val="20"/>
        </w:rPr>
        <w:t>Διδάσκοντες</w:t>
      </w:r>
      <w:r w:rsidR="003739D2" w:rsidRPr="003739D2">
        <w:rPr>
          <w:rFonts w:asciiTheme="majorHAnsi" w:hAnsiTheme="majorHAnsi"/>
          <w:sz w:val="20"/>
          <w:szCs w:val="20"/>
        </w:rPr>
        <w:t xml:space="preserve"> στο Π.Μ.Σ.</w:t>
      </w:r>
      <w:r w:rsidR="003535AB">
        <w:rPr>
          <w:rFonts w:asciiTheme="majorHAnsi" w:hAnsiTheme="majorHAnsi"/>
          <w:sz w:val="20"/>
          <w:szCs w:val="20"/>
        </w:rPr>
        <w:t>:</w:t>
      </w:r>
    </w:p>
    <w:p w14:paraId="41A3F597" w14:textId="77777777" w:rsidR="00E96950" w:rsidRPr="00E96950" w:rsidRDefault="004E0595" w:rsidP="00E96950">
      <w:pPr>
        <w:pStyle w:val="ListParagraph"/>
        <w:numPr>
          <w:ilvl w:val="0"/>
          <w:numId w:val="4"/>
        </w:numPr>
        <w:ind w:left="426"/>
        <w:jc w:val="both"/>
        <w:rPr>
          <w:rFonts w:asciiTheme="majorHAnsi" w:hAnsiTheme="majorHAnsi"/>
          <w:sz w:val="20"/>
          <w:szCs w:val="20"/>
        </w:rPr>
      </w:pPr>
      <w:r w:rsidRPr="00E96950">
        <w:rPr>
          <w:rFonts w:asciiTheme="majorHAnsi" w:hAnsiTheme="majorHAnsi"/>
          <w:sz w:val="20"/>
          <w:szCs w:val="20"/>
        </w:rPr>
        <w:t xml:space="preserve">Καθηγητές: </w:t>
      </w:r>
    </w:p>
    <w:p w14:paraId="1B16B519" w14:textId="13CD81E3" w:rsidR="00E96950" w:rsidRDefault="004E0595" w:rsidP="004E0595">
      <w:pPr>
        <w:jc w:val="both"/>
        <w:rPr>
          <w:rFonts w:asciiTheme="majorHAnsi" w:hAnsiTheme="majorHAnsi"/>
          <w:sz w:val="20"/>
          <w:szCs w:val="20"/>
        </w:rPr>
      </w:pPr>
      <w:r w:rsidRPr="003739D2">
        <w:rPr>
          <w:rFonts w:asciiTheme="majorHAnsi" w:hAnsiTheme="majorHAnsi"/>
          <w:sz w:val="20"/>
          <w:szCs w:val="20"/>
        </w:rPr>
        <w:t xml:space="preserve">Ν. </w:t>
      </w:r>
      <w:proofErr w:type="spellStart"/>
      <w:r w:rsidRPr="003739D2">
        <w:rPr>
          <w:rFonts w:asciiTheme="majorHAnsi" w:hAnsiTheme="majorHAnsi"/>
          <w:sz w:val="20"/>
          <w:szCs w:val="20"/>
        </w:rPr>
        <w:t>Καραμπετάκης</w:t>
      </w:r>
      <w:proofErr w:type="spellEnd"/>
      <w:r w:rsidRPr="003739D2">
        <w:rPr>
          <w:rFonts w:asciiTheme="majorHAnsi" w:hAnsiTheme="majorHAnsi"/>
          <w:sz w:val="20"/>
          <w:szCs w:val="20"/>
        </w:rPr>
        <w:t xml:space="preserve"> </w:t>
      </w:r>
      <w:hyperlink r:id="rId11" w:history="1">
        <w:r w:rsidR="00E96950" w:rsidRPr="001C4F75">
          <w:rPr>
            <w:rStyle w:val="Hyperlink"/>
            <w:rFonts w:asciiTheme="majorHAnsi" w:hAnsiTheme="majorHAnsi"/>
            <w:sz w:val="20"/>
            <w:szCs w:val="20"/>
          </w:rPr>
          <w:t>https://math.auth.gr/member/karampetakis/</w:t>
        </w:r>
      </w:hyperlink>
      <w:r w:rsidR="00E96950">
        <w:rPr>
          <w:rFonts w:asciiTheme="majorHAnsi" w:hAnsiTheme="majorHAnsi"/>
          <w:sz w:val="20"/>
          <w:szCs w:val="20"/>
        </w:rPr>
        <w:t xml:space="preserve"> </w:t>
      </w:r>
    </w:p>
    <w:p w14:paraId="76FAE9E8" w14:textId="63B1D262" w:rsidR="00E96950" w:rsidRDefault="00273466" w:rsidP="004E0595">
      <w:pPr>
        <w:jc w:val="both"/>
        <w:rPr>
          <w:rFonts w:asciiTheme="majorHAnsi" w:hAnsiTheme="majorHAnsi"/>
          <w:sz w:val="20"/>
          <w:szCs w:val="20"/>
        </w:rPr>
      </w:pPr>
      <w:r>
        <w:rPr>
          <w:rFonts w:asciiTheme="majorHAnsi" w:hAnsiTheme="majorHAnsi"/>
          <w:sz w:val="20"/>
          <w:szCs w:val="20"/>
        </w:rPr>
        <w:t xml:space="preserve">Ρ.-Δ. </w:t>
      </w:r>
      <w:proofErr w:type="spellStart"/>
      <w:r>
        <w:rPr>
          <w:rFonts w:asciiTheme="majorHAnsi" w:hAnsiTheme="majorHAnsi"/>
          <w:sz w:val="20"/>
          <w:szCs w:val="20"/>
        </w:rPr>
        <w:t>Μαλικιώσης</w:t>
      </w:r>
      <w:proofErr w:type="spellEnd"/>
      <w:r>
        <w:rPr>
          <w:rFonts w:asciiTheme="majorHAnsi" w:hAnsiTheme="majorHAnsi"/>
          <w:sz w:val="20"/>
          <w:szCs w:val="20"/>
        </w:rPr>
        <w:t xml:space="preserve"> </w:t>
      </w:r>
      <w:hyperlink r:id="rId12" w:history="1">
        <w:r w:rsidR="00E96950" w:rsidRPr="001C4F75">
          <w:rPr>
            <w:rStyle w:val="Hyperlink"/>
            <w:rFonts w:asciiTheme="majorHAnsi" w:hAnsiTheme="majorHAnsi"/>
            <w:sz w:val="20"/>
            <w:szCs w:val="20"/>
          </w:rPr>
          <w:t>https://math.auth.gr/member/malikiosis/</w:t>
        </w:r>
      </w:hyperlink>
      <w:r w:rsidR="00E96950">
        <w:rPr>
          <w:rFonts w:asciiTheme="majorHAnsi" w:hAnsiTheme="majorHAnsi"/>
          <w:sz w:val="20"/>
          <w:szCs w:val="20"/>
        </w:rPr>
        <w:t xml:space="preserve"> </w:t>
      </w:r>
    </w:p>
    <w:p w14:paraId="1366827C" w14:textId="4C0CFA59" w:rsidR="00E96950" w:rsidRDefault="004E0595" w:rsidP="004E0595">
      <w:pPr>
        <w:jc w:val="both"/>
        <w:rPr>
          <w:rFonts w:asciiTheme="majorHAnsi" w:hAnsiTheme="majorHAnsi"/>
          <w:sz w:val="20"/>
          <w:szCs w:val="20"/>
        </w:rPr>
      </w:pPr>
      <w:r w:rsidRPr="003739D2">
        <w:rPr>
          <w:rFonts w:asciiTheme="majorHAnsi" w:hAnsiTheme="majorHAnsi"/>
          <w:sz w:val="20"/>
          <w:szCs w:val="20"/>
        </w:rPr>
        <w:t xml:space="preserve">Δ. </w:t>
      </w:r>
      <w:proofErr w:type="spellStart"/>
      <w:r w:rsidRPr="003739D2">
        <w:rPr>
          <w:rFonts w:asciiTheme="majorHAnsi" w:hAnsiTheme="majorHAnsi"/>
          <w:sz w:val="20"/>
          <w:szCs w:val="20"/>
        </w:rPr>
        <w:t>Μπετσάκος</w:t>
      </w:r>
      <w:proofErr w:type="spellEnd"/>
      <w:r w:rsidRPr="003739D2">
        <w:rPr>
          <w:rFonts w:asciiTheme="majorHAnsi" w:hAnsiTheme="majorHAnsi"/>
          <w:sz w:val="20"/>
          <w:szCs w:val="20"/>
        </w:rPr>
        <w:t xml:space="preserve"> </w:t>
      </w:r>
      <w:hyperlink r:id="rId13" w:history="1">
        <w:r w:rsidR="00E96950" w:rsidRPr="001C4F75">
          <w:rPr>
            <w:rStyle w:val="Hyperlink"/>
            <w:rFonts w:asciiTheme="majorHAnsi" w:hAnsiTheme="majorHAnsi"/>
            <w:sz w:val="20"/>
            <w:szCs w:val="20"/>
          </w:rPr>
          <w:t>https://math.auth.gr/member/mpetsakos/</w:t>
        </w:r>
      </w:hyperlink>
      <w:r w:rsidR="00E96950">
        <w:rPr>
          <w:rFonts w:asciiTheme="majorHAnsi" w:hAnsiTheme="majorHAnsi"/>
          <w:sz w:val="20"/>
          <w:szCs w:val="20"/>
        </w:rPr>
        <w:t xml:space="preserve"> </w:t>
      </w:r>
    </w:p>
    <w:p w14:paraId="04252384" w14:textId="33500834" w:rsidR="00E96950" w:rsidRDefault="004E0595" w:rsidP="004E0595">
      <w:pPr>
        <w:jc w:val="both"/>
        <w:rPr>
          <w:rFonts w:asciiTheme="majorHAnsi" w:hAnsiTheme="majorHAnsi"/>
          <w:sz w:val="20"/>
          <w:szCs w:val="20"/>
        </w:rPr>
      </w:pPr>
      <w:r w:rsidRPr="003739D2">
        <w:rPr>
          <w:rFonts w:asciiTheme="majorHAnsi" w:hAnsiTheme="majorHAnsi"/>
          <w:sz w:val="20"/>
          <w:szCs w:val="20"/>
        </w:rPr>
        <w:t xml:space="preserve">Γ. </w:t>
      </w:r>
      <w:proofErr w:type="spellStart"/>
      <w:r w:rsidRPr="003739D2">
        <w:rPr>
          <w:rFonts w:asciiTheme="majorHAnsi" w:hAnsiTheme="majorHAnsi"/>
          <w:sz w:val="20"/>
          <w:szCs w:val="20"/>
        </w:rPr>
        <w:t>Ραχώνης</w:t>
      </w:r>
      <w:proofErr w:type="spellEnd"/>
      <w:r w:rsidRPr="003739D2">
        <w:rPr>
          <w:rFonts w:asciiTheme="majorHAnsi" w:hAnsiTheme="majorHAnsi"/>
          <w:sz w:val="20"/>
          <w:szCs w:val="20"/>
        </w:rPr>
        <w:t xml:space="preserve"> </w:t>
      </w:r>
      <w:hyperlink r:id="rId14" w:history="1">
        <w:r w:rsidR="00D92971" w:rsidRPr="001C4F75">
          <w:rPr>
            <w:rStyle w:val="Hyperlink"/>
            <w:rFonts w:asciiTheme="majorHAnsi" w:hAnsiTheme="majorHAnsi"/>
            <w:sz w:val="20"/>
            <w:szCs w:val="20"/>
          </w:rPr>
          <w:t>https://math.auth.gr/member/rahonis/</w:t>
        </w:r>
      </w:hyperlink>
      <w:r w:rsidR="00D92971">
        <w:rPr>
          <w:rFonts w:asciiTheme="majorHAnsi" w:hAnsiTheme="majorHAnsi"/>
          <w:sz w:val="20"/>
          <w:szCs w:val="20"/>
        </w:rPr>
        <w:t xml:space="preserve"> </w:t>
      </w:r>
    </w:p>
    <w:p w14:paraId="115C5570" w14:textId="4658C8FB" w:rsidR="00E96950" w:rsidRDefault="004E0595" w:rsidP="004E0595">
      <w:pPr>
        <w:jc w:val="both"/>
        <w:rPr>
          <w:rFonts w:asciiTheme="majorHAnsi" w:hAnsiTheme="majorHAnsi"/>
          <w:sz w:val="20"/>
          <w:szCs w:val="20"/>
        </w:rPr>
      </w:pPr>
      <w:r w:rsidRPr="003739D2">
        <w:rPr>
          <w:rFonts w:asciiTheme="majorHAnsi" w:hAnsiTheme="majorHAnsi"/>
          <w:sz w:val="20"/>
          <w:szCs w:val="20"/>
        </w:rPr>
        <w:t xml:space="preserve">Γ. </w:t>
      </w:r>
      <w:proofErr w:type="spellStart"/>
      <w:r w:rsidRPr="003739D2">
        <w:rPr>
          <w:rFonts w:asciiTheme="majorHAnsi" w:hAnsiTheme="majorHAnsi"/>
          <w:sz w:val="20"/>
          <w:szCs w:val="20"/>
        </w:rPr>
        <w:t>Τσακλίδης</w:t>
      </w:r>
      <w:proofErr w:type="spellEnd"/>
      <w:r w:rsidR="007E51C9">
        <w:rPr>
          <w:rFonts w:asciiTheme="majorHAnsi" w:hAnsiTheme="majorHAnsi"/>
          <w:sz w:val="20"/>
          <w:szCs w:val="20"/>
        </w:rPr>
        <w:t xml:space="preserve"> </w:t>
      </w:r>
      <w:hyperlink r:id="rId15" w:history="1">
        <w:r w:rsidR="00D92971" w:rsidRPr="001C4F75">
          <w:rPr>
            <w:rStyle w:val="Hyperlink"/>
            <w:rFonts w:asciiTheme="majorHAnsi" w:hAnsiTheme="majorHAnsi"/>
            <w:sz w:val="20"/>
            <w:szCs w:val="20"/>
          </w:rPr>
          <w:t>https://math.auth.gr/member/tsaklidis/</w:t>
        </w:r>
      </w:hyperlink>
      <w:r w:rsidR="00D92971">
        <w:rPr>
          <w:rFonts w:asciiTheme="majorHAnsi" w:hAnsiTheme="majorHAnsi"/>
          <w:sz w:val="20"/>
          <w:szCs w:val="20"/>
        </w:rPr>
        <w:t xml:space="preserve"> </w:t>
      </w:r>
    </w:p>
    <w:p w14:paraId="370870FD" w14:textId="5F00D9A3" w:rsidR="004E0595" w:rsidRPr="003739D2" w:rsidRDefault="007E51C9" w:rsidP="004E0595">
      <w:pPr>
        <w:jc w:val="both"/>
        <w:rPr>
          <w:rFonts w:asciiTheme="majorHAnsi" w:hAnsiTheme="majorHAnsi"/>
          <w:sz w:val="20"/>
          <w:szCs w:val="20"/>
        </w:rPr>
      </w:pPr>
      <w:r>
        <w:rPr>
          <w:rFonts w:asciiTheme="majorHAnsi" w:hAnsiTheme="majorHAnsi"/>
          <w:sz w:val="20"/>
          <w:szCs w:val="20"/>
        </w:rPr>
        <w:t>Χ. Χαραλάμπους</w:t>
      </w:r>
      <w:r w:rsidR="004E0595" w:rsidRPr="003739D2">
        <w:rPr>
          <w:rFonts w:asciiTheme="majorHAnsi" w:hAnsiTheme="majorHAnsi"/>
          <w:sz w:val="20"/>
          <w:szCs w:val="20"/>
        </w:rPr>
        <w:t xml:space="preserve"> </w:t>
      </w:r>
      <w:hyperlink r:id="rId16" w:history="1">
        <w:r w:rsidR="00D92971" w:rsidRPr="001C4F75">
          <w:rPr>
            <w:rStyle w:val="Hyperlink"/>
            <w:rFonts w:asciiTheme="majorHAnsi" w:hAnsiTheme="majorHAnsi"/>
            <w:sz w:val="20"/>
            <w:szCs w:val="20"/>
          </w:rPr>
          <w:t>https://math.auth.gr/member/xaralampous/</w:t>
        </w:r>
      </w:hyperlink>
      <w:r w:rsidR="00D92971">
        <w:rPr>
          <w:rFonts w:asciiTheme="majorHAnsi" w:hAnsiTheme="majorHAnsi"/>
          <w:sz w:val="20"/>
          <w:szCs w:val="20"/>
        </w:rPr>
        <w:t xml:space="preserve"> </w:t>
      </w:r>
    </w:p>
    <w:p w14:paraId="12F08E3F" w14:textId="77777777" w:rsidR="00E96950" w:rsidRPr="00E96950" w:rsidRDefault="004E0595" w:rsidP="00E96950">
      <w:pPr>
        <w:pStyle w:val="ListParagraph"/>
        <w:numPr>
          <w:ilvl w:val="0"/>
          <w:numId w:val="4"/>
        </w:numPr>
        <w:ind w:left="426"/>
        <w:jc w:val="both"/>
        <w:rPr>
          <w:rFonts w:asciiTheme="majorHAnsi" w:hAnsiTheme="majorHAnsi"/>
          <w:sz w:val="20"/>
          <w:szCs w:val="20"/>
        </w:rPr>
      </w:pPr>
      <w:r w:rsidRPr="00E96950">
        <w:rPr>
          <w:rFonts w:asciiTheme="majorHAnsi" w:hAnsiTheme="majorHAnsi"/>
          <w:sz w:val="20"/>
          <w:szCs w:val="20"/>
        </w:rPr>
        <w:t xml:space="preserve">Αναπληρωτές καθηγητές: </w:t>
      </w:r>
    </w:p>
    <w:p w14:paraId="24E5B6F3" w14:textId="2E2EC49E" w:rsidR="00E96950" w:rsidRDefault="004E0595" w:rsidP="004E0595">
      <w:pPr>
        <w:jc w:val="both"/>
        <w:rPr>
          <w:rFonts w:asciiTheme="majorHAnsi" w:hAnsiTheme="majorHAnsi"/>
          <w:sz w:val="20"/>
          <w:szCs w:val="20"/>
        </w:rPr>
      </w:pPr>
      <w:r w:rsidRPr="003739D2">
        <w:rPr>
          <w:rFonts w:asciiTheme="majorHAnsi" w:hAnsiTheme="majorHAnsi"/>
          <w:sz w:val="20"/>
          <w:szCs w:val="20"/>
        </w:rPr>
        <w:t xml:space="preserve">Γ. </w:t>
      </w:r>
      <w:proofErr w:type="spellStart"/>
      <w:r w:rsidRPr="003739D2">
        <w:rPr>
          <w:rFonts w:asciiTheme="majorHAnsi" w:hAnsiTheme="majorHAnsi"/>
          <w:sz w:val="20"/>
          <w:szCs w:val="20"/>
        </w:rPr>
        <w:t>Αφένδρας</w:t>
      </w:r>
      <w:proofErr w:type="spellEnd"/>
      <w:r w:rsidR="007E51C9">
        <w:rPr>
          <w:rFonts w:asciiTheme="majorHAnsi" w:hAnsiTheme="majorHAnsi"/>
          <w:sz w:val="20"/>
          <w:szCs w:val="20"/>
        </w:rPr>
        <w:t xml:space="preserve"> </w:t>
      </w:r>
      <w:hyperlink r:id="rId17" w:history="1">
        <w:r w:rsidR="00E96950" w:rsidRPr="001C4F75">
          <w:rPr>
            <w:rStyle w:val="Hyperlink"/>
            <w:rFonts w:asciiTheme="majorHAnsi" w:hAnsiTheme="majorHAnsi"/>
            <w:sz w:val="20"/>
            <w:szCs w:val="20"/>
          </w:rPr>
          <w:t>https://math.auth.gr/member/afendras/</w:t>
        </w:r>
      </w:hyperlink>
      <w:r w:rsidR="00E96950">
        <w:rPr>
          <w:rFonts w:asciiTheme="majorHAnsi" w:hAnsiTheme="majorHAnsi"/>
          <w:sz w:val="20"/>
          <w:szCs w:val="20"/>
        </w:rPr>
        <w:t xml:space="preserve"> </w:t>
      </w:r>
    </w:p>
    <w:p w14:paraId="252511F2" w14:textId="76F12455" w:rsidR="00E96950" w:rsidRDefault="007E51C9" w:rsidP="004E0595">
      <w:pPr>
        <w:jc w:val="both"/>
        <w:rPr>
          <w:rFonts w:asciiTheme="majorHAnsi" w:hAnsiTheme="majorHAnsi"/>
          <w:sz w:val="20"/>
          <w:szCs w:val="20"/>
        </w:rPr>
      </w:pPr>
      <w:r>
        <w:rPr>
          <w:rFonts w:asciiTheme="majorHAnsi" w:hAnsiTheme="majorHAnsi"/>
          <w:sz w:val="20"/>
          <w:szCs w:val="20"/>
        </w:rPr>
        <w:t xml:space="preserve">Π. Γαλανόπουλος </w:t>
      </w:r>
      <w:hyperlink r:id="rId18" w:history="1">
        <w:r w:rsidR="00E96950" w:rsidRPr="001C4F75">
          <w:rPr>
            <w:rStyle w:val="Hyperlink"/>
            <w:rFonts w:asciiTheme="majorHAnsi" w:hAnsiTheme="majorHAnsi"/>
            <w:sz w:val="20"/>
            <w:szCs w:val="20"/>
          </w:rPr>
          <w:t>https://math.auth.gr/member/galanopoulos/</w:t>
        </w:r>
      </w:hyperlink>
      <w:r w:rsidR="00E96950">
        <w:rPr>
          <w:rFonts w:asciiTheme="majorHAnsi" w:hAnsiTheme="majorHAnsi"/>
          <w:sz w:val="20"/>
          <w:szCs w:val="20"/>
        </w:rPr>
        <w:t xml:space="preserve"> </w:t>
      </w:r>
    </w:p>
    <w:p w14:paraId="77DABAA0" w14:textId="4970F448" w:rsidR="00E96950" w:rsidRDefault="007E51C9" w:rsidP="004E0595">
      <w:pPr>
        <w:jc w:val="both"/>
        <w:rPr>
          <w:rFonts w:asciiTheme="majorHAnsi" w:hAnsiTheme="majorHAnsi"/>
          <w:sz w:val="20"/>
          <w:szCs w:val="20"/>
        </w:rPr>
      </w:pPr>
      <w:r>
        <w:rPr>
          <w:rFonts w:asciiTheme="majorHAnsi" w:hAnsiTheme="majorHAnsi"/>
          <w:sz w:val="20"/>
          <w:szCs w:val="20"/>
        </w:rPr>
        <w:t>Α. Κουτσογιάννης</w:t>
      </w:r>
      <w:r w:rsidR="00E96950">
        <w:rPr>
          <w:rFonts w:asciiTheme="majorHAnsi" w:hAnsiTheme="majorHAnsi"/>
          <w:sz w:val="20"/>
          <w:szCs w:val="20"/>
        </w:rPr>
        <w:t xml:space="preserve"> </w:t>
      </w:r>
      <w:hyperlink r:id="rId19" w:history="1">
        <w:r w:rsidR="00E96950" w:rsidRPr="001C4F75">
          <w:rPr>
            <w:rStyle w:val="Hyperlink"/>
            <w:rFonts w:asciiTheme="majorHAnsi" w:hAnsiTheme="majorHAnsi"/>
            <w:sz w:val="20"/>
            <w:szCs w:val="20"/>
          </w:rPr>
          <w:t>https://math.auth.gr/member/7240/</w:t>
        </w:r>
      </w:hyperlink>
      <w:r w:rsidR="00E96950">
        <w:rPr>
          <w:rFonts w:asciiTheme="majorHAnsi" w:hAnsiTheme="majorHAnsi"/>
          <w:sz w:val="20"/>
          <w:szCs w:val="20"/>
        </w:rPr>
        <w:t xml:space="preserve"> </w:t>
      </w:r>
    </w:p>
    <w:p w14:paraId="4FEBED43" w14:textId="7309093A" w:rsidR="00E96950" w:rsidRDefault="004E0595" w:rsidP="004E0595">
      <w:pPr>
        <w:jc w:val="both"/>
        <w:rPr>
          <w:rFonts w:asciiTheme="majorHAnsi" w:hAnsiTheme="majorHAnsi"/>
          <w:sz w:val="20"/>
          <w:szCs w:val="20"/>
        </w:rPr>
      </w:pPr>
      <w:r w:rsidRPr="003739D2">
        <w:rPr>
          <w:rFonts w:asciiTheme="majorHAnsi" w:hAnsiTheme="majorHAnsi"/>
          <w:sz w:val="20"/>
          <w:szCs w:val="20"/>
        </w:rPr>
        <w:t xml:space="preserve">Α. Παπαδοπούλου </w:t>
      </w:r>
      <w:hyperlink r:id="rId20" w:history="1">
        <w:r w:rsidR="00DF78D6" w:rsidRPr="001C4F75">
          <w:rPr>
            <w:rStyle w:val="Hyperlink"/>
            <w:rFonts w:asciiTheme="majorHAnsi" w:hAnsiTheme="majorHAnsi"/>
            <w:sz w:val="20"/>
            <w:szCs w:val="20"/>
          </w:rPr>
          <w:t>https://math.auth.gr/member/papadopoulou/</w:t>
        </w:r>
      </w:hyperlink>
      <w:r w:rsidR="00DF78D6">
        <w:rPr>
          <w:rFonts w:asciiTheme="majorHAnsi" w:hAnsiTheme="majorHAnsi"/>
          <w:sz w:val="20"/>
          <w:szCs w:val="20"/>
        </w:rPr>
        <w:t xml:space="preserve"> </w:t>
      </w:r>
    </w:p>
    <w:p w14:paraId="1816CF09" w14:textId="6DB4FDB4" w:rsidR="00E96950" w:rsidRDefault="004E0595" w:rsidP="004E0595">
      <w:pPr>
        <w:jc w:val="both"/>
        <w:rPr>
          <w:rFonts w:asciiTheme="majorHAnsi" w:hAnsiTheme="majorHAnsi"/>
          <w:sz w:val="20"/>
          <w:szCs w:val="20"/>
        </w:rPr>
      </w:pPr>
      <w:r w:rsidRPr="003739D2">
        <w:rPr>
          <w:rFonts w:asciiTheme="majorHAnsi" w:hAnsiTheme="majorHAnsi"/>
          <w:sz w:val="20"/>
          <w:szCs w:val="20"/>
        </w:rPr>
        <w:t xml:space="preserve">Γ. Ράπτης </w:t>
      </w:r>
      <w:hyperlink r:id="rId21" w:history="1">
        <w:r w:rsidR="00DF78D6">
          <w:rPr>
            <w:rStyle w:val="Hyperlink"/>
            <w:rFonts w:asciiTheme="majorHAnsi" w:hAnsiTheme="majorHAnsi"/>
            <w:sz w:val="20"/>
            <w:szCs w:val="20"/>
          </w:rPr>
          <w:t>https://math.auth.gr/member/ράπτης-γεώργιος/</w:t>
        </w:r>
      </w:hyperlink>
      <w:r w:rsidR="00DF78D6">
        <w:rPr>
          <w:rFonts w:asciiTheme="majorHAnsi" w:hAnsiTheme="majorHAnsi"/>
          <w:sz w:val="20"/>
          <w:szCs w:val="20"/>
        </w:rPr>
        <w:t xml:space="preserve"> </w:t>
      </w:r>
    </w:p>
    <w:p w14:paraId="7DA42660" w14:textId="72FF19AD" w:rsidR="004E0595" w:rsidRPr="003739D2" w:rsidRDefault="004E0595" w:rsidP="004E0595">
      <w:pPr>
        <w:jc w:val="both"/>
        <w:rPr>
          <w:rFonts w:asciiTheme="majorHAnsi" w:hAnsiTheme="majorHAnsi"/>
          <w:sz w:val="20"/>
          <w:szCs w:val="20"/>
        </w:rPr>
      </w:pPr>
      <w:r w:rsidRPr="003739D2">
        <w:rPr>
          <w:rFonts w:asciiTheme="majorHAnsi" w:hAnsiTheme="majorHAnsi"/>
          <w:sz w:val="20"/>
          <w:szCs w:val="20"/>
        </w:rPr>
        <w:t>Χ. Ψαρουδάκης</w:t>
      </w:r>
      <w:r w:rsidR="00DF78D6">
        <w:rPr>
          <w:rFonts w:asciiTheme="majorHAnsi" w:hAnsiTheme="majorHAnsi"/>
          <w:sz w:val="20"/>
          <w:szCs w:val="20"/>
        </w:rPr>
        <w:t xml:space="preserve"> </w:t>
      </w:r>
      <w:hyperlink r:id="rId22" w:history="1">
        <w:r w:rsidR="00DF78D6" w:rsidRPr="001C4F75">
          <w:rPr>
            <w:rStyle w:val="Hyperlink"/>
            <w:rFonts w:asciiTheme="majorHAnsi" w:hAnsiTheme="majorHAnsi"/>
            <w:sz w:val="20"/>
            <w:szCs w:val="20"/>
          </w:rPr>
          <w:t>https://math.auth.gr/member/psaroudakis/</w:t>
        </w:r>
      </w:hyperlink>
      <w:r w:rsidR="00DF78D6">
        <w:rPr>
          <w:rFonts w:asciiTheme="majorHAnsi" w:hAnsiTheme="majorHAnsi"/>
          <w:sz w:val="20"/>
          <w:szCs w:val="20"/>
        </w:rPr>
        <w:t xml:space="preserve"> </w:t>
      </w:r>
    </w:p>
    <w:p w14:paraId="2B66A993" w14:textId="77777777" w:rsidR="00E96950" w:rsidRPr="00E96950" w:rsidRDefault="004E0595" w:rsidP="00E96950">
      <w:pPr>
        <w:pStyle w:val="ListParagraph"/>
        <w:numPr>
          <w:ilvl w:val="0"/>
          <w:numId w:val="4"/>
        </w:numPr>
        <w:ind w:left="426"/>
        <w:jc w:val="both"/>
        <w:rPr>
          <w:rFonts w:asciiTheme="majorHAnsi" w:hAnsiTheme="majorHAnsi"/>
          <w:sz w:val="20"/>
          <w:szCs w:val="20"/>
        </w:rPr>
      </w:pPr>
      <w:r w:rsidRPr="00E96950">
        <w:rPr>
          <w:rFonts w:asciiTheme="majorHAnsi" w:hAnsiTheme="majorHAnsi"/>
          <w:sz w:val="20"/>
          <w:szCs w:val="20"/>
        </w:rPr>
        <w:lastRenderedPageBreak/>
        <w:t xml:space="preserve">Επίκουροι καθηγητές: </w:t>
      </w:r>
    </w:p>
    <w:p w14:paraId="3646BF6E" w14:textId="689E3901" w:rsidR="00E96950" w:rsidRDefault="004E0595" w:rsidP="004E0595">
      <w:pPr>
        <w:jc w:val="both"/>
        <w:rPr>
          <w:rFonts w:asciiTheme="majorHAnsi" w:hAnsiTheme="majorHAnsi"/>
          <w:sz w:val="20"/>
          <w:szCs w:val="20"/>
        </w:rPr>
      </w:pPr>
      <w:r w:rsidRPr="003739D2">
        <w:rPr>
          <w:rFonts w:asciiTheme="majorHAnsi" w:hAnsiTheme="majorHAnsi"/>
          <w:sz w:val="20"/>
          <w:szCs w:val="20"/>
        </w:rPr>
        <w:t xml:space="preserve">Ε. Καρατζάς </w:t>
      </w:r>
      <w:hyperlink r:id="rId23" w:history="1">
        <w:r w:rsidR="00DF78D6">
          <w:rPr>
            <w:rStyle w:val="Hyperlink"/>
            <w:rFonts w:asciiTheme="majorHAnsi" w:hAnsiTheme="majorHAnsi"/>
            <w:sz w:val="20"/>
            <w:szCs w:val="20"/>
          </w:rPr>
          <w:t>https://math.auth.gr/member/ευθύμιος-καρατζάς/</w:t>
        </w:r>
      </w:hyperlink>
      <w:r w:rsidR="00DF78D6">
        <w:rPr>
          <w:rFonts w:asciiTheme="majorHAnsi" w:hAnsiTheme="majorHAnsi"/>
          <w:sz w:val="20"/>
          <w:szCs w:val="20"/>
        </w:rPr>
        <w:t xml:space="preserve"> </w:t>
      </w:r>
    </w:p>
    <w:p w14:paraId="4E359972" w14:textId="10D23ABA" w:rsidR="00E96950" w:rsidRDefault="00273466" w:rsidP="004E0595">
      <w:pPr>
        <w:jc w:val="both"/>
        <w:rPr>
          <w:rFonts w:asciiTheme="majorHAnsi" w:hAnsiTheme="majorHAnsi"/>
          <w:sz w:val="20"/>
          <w:szCs w:val="20"/>
        </w:rPr>
      </w:pPr>
      <w:r>
        <w:rPr>
          <w:rFonts w:asciiTheme="majorHAnsi" w:hAnsiTheme="majorHAnsi"/>
          <w:sz w:val="20"/>
          <w:szCs w:val="20"/>
        </w:rPr>
        <w:t xml:space="preserve">Α. </w:t>
      </w:r>
      <w:proofErr w:type="spellStart"/>
      <w:r>
        <w:rPr>
          <w:rFonts w:asciiTheme="majorHAnsi" w:hAnsiTheme="majorHAnsi"/>
          <w:sz w:val="20"/>
          <w:szCs w:val="20"/>
        </w:rPr>
        <w:t>Κουτσιανάς</w:t>
      </w:r>
      <w:proofErr w:type="spellEnd"/>
      <w:r w:rsidR="00E96950">
        <w:rPr>
          <w:rFonts w:asciiTheme="majorHAnsi" w:hAnsiTheme="majorHAnsi"/>
          <w:sz w:val="20"/>
          <w:szCs w:val="20"/>
        </w:rPr>
        <w:t xml:space="preserve"> </w:t>
      </w:r>
      <w:hyperlink r:id="rId24" w:history="1">
        <w:r w:rsidR="00E96950">
          <w:rPr>
            <w:rStyle w:val="Hyperlink"/>
            <w:rFonts w:asciiTheme="majorHAnsi" w:hAnsiTheme="majorHAnsi"/>
            <w:sz w:val="20"/>
            <w:szCs w:val="20"/>
          </w:rPr>
          <w:t>https://math.auth.gr/member/κουτσιανάς-άγγελος/</w:t>
        </w:r>
      </w:hyperlink>
      <w:r w:rsidR="00E96950">
        <w:rPr>
          <w:rFonts w:asciiTheme="majorHAnsi" w:hAnsiTheme="majorHAnsi"/>
          <w:sz w:val="20"/>
          <w:szCs w:val="20"/>
        </w:rPr>
        <w:t xml:space="preserve"> </w:t>
      </w:r>
    </w:p>
    <w:p w14:paraId="09BF292A" w14:textId="506FFB23" w:rsidR="00E96950" w:rsidRDefault="004E0595" w:rsidP="004E0595">
      <w:pPr>
        <w:jc w:val="both"/>
        <w:rPr>
          <w:rFonts w:asciiTheme="majorHAnsi" w:hAnsiTheme="majorHAnsi"/>
          <w:sz w:val="20"/>
          <w:szCs w:val="20"/>
        </w:rPr>
      </w:pPr>
      <w:r w:rsidRPr="003739D2">
        <w:rPr>
          <w:rFonts w:asciiTheme="majorHAnsi" w:hAnsiTheme="majorHAnsi"/>
          <w:sz w:val="20"/>
          <w:szCs w:val="20"/>
        </w:rPr>
        <w:t xml:space="preserve">Μ. </w:t>
      </w:r>
      <w:proofErr w:type="spellStart"/>
      <w:r w:rsidRPr="003739D2">
        <w:rPr>
          <w:rFonts w:asciiTheme="majorHAnsi" w:hAnsiTheme="majorHAnsi"/>
          <w:sz w:val="20"/>
          <w:szCs w:val="20"/>
        </w:rPr>
        <w:t>Μαριδάκης</w:t>
      </w:r>
      <w:proofErr w:type="spellEnd"/>
      <w:r w:rsidR="00E96950">
        <w:rPr>
          <w:rFonts w:asciiTheme="majorHAnsi" w:hAnsiTheme="majorHAnsi"/>
          <w:sz w:val="20"/>
          <w:szCs w:val="20"/>
        </w:rPr>
        <w:t xml:space="preserve"> </w:t>
      </w:r>
      <w:hyperlink r:id="rId25" w:history="1">
        <w:r w:rsidR="00E96950">
          <w:rPr>
            <w:rStyle w:val="Hyperlink"/>
            <w:rFonts w:asciiTheme="majorHAnsi" w:hAnsiTheme="majorHAnsi"/>
            <w:sz w:val="20"/>
            <w:szCs w:val="20"/>
          </w:rPr>
          <w:t>https://math.auth.gr/member/μαριδάκης-μανούσος/</w:t>
        </w:r>
      </w:hyperlink>
      <w:r w:rsidR="00E96950">
        <w:rPr>
          <w:rFonts w:asciiTheme="majorHAnsi" w:hAnsiTheme="majorHAnsi"/>
          <w:sz w:val="20"/>
          <w:szCs w:val="20"/>
        </w:rPr>
        <w:t xml:space="preserve"> </w:t>
      </w:r>
    </w:p>
    <w:p w14:paraId="2DE58835" w14:textId="2FB31E8E" w:rsidR="00E96950" w:rsidRDefault="004E0595" w:rsidP="004E0595">
      <w:pPr>
        <w:jc w:val="both"/>
        <w:rPr>
          <w:rFonts w:asciiTheme="majorHAnsi" w:hAnsiTheme="majorHAnsi"/>
          <w:sz w:val="20"/>
          <w:szCs w:val="20"/>
        </w:rPr>
      </w:pPr>
      <w:r w:rsidRPr="003739D2">
        <w:rPr>
          <w:rFonts w:asciiTheme="majorHAnsi" w:hAnsiTheme="majorHAnsi"/>
          <w:sz w:val="20"/>
          <w:szCs w:val="20"/>
        </w:rPr>
        <w:t xml:space="preserve">Π. </w:t>
      </w:r>
      <w:proofErr w:type="spellStart"/>
      <w:r w:rsidRPr="003739D2">
        <w:rPr>
          <w:rFonts w:asciiTheme="majorHAnsi" w:hAnsiTheme="majorHAnsi"/>
          <w:sz w:val="20"/>
          <w:szCs w:val="20"/>
        </w:rPr>
        <w:t>Μπατακίδης</w:t>
      </w:r>
      <w:proofErr w:type="spellEnd"/>
      <w:r w:rsidR="00E96950">
        <w:rPr>
          <w:rFonts w:asciiTheme="majorHAnsi" w:hAnsiTheme="majorHAnsi"/>
          <w:sz w:val="20"/>
          <w:szCs w:val="20"/>
        </w:rPr>
        <w:t xml:space="preserve"> </w:t>
      </w:r>
      <w:hyperlink r:id="rId26" w:history="1">
        <w:r w:rsidR="00E96950">
          <w:rPr>
            <w:rStyle w:val="Hyperlink"/>
            <w:rFonts w:asciiTheme="majorHAnsi" w:hAnsiTheme="majorHAnsi"/>
            <w:sz w:val="20"/>
            <w:szCs w:val="20"/>
          </w:rPr>
          <w:t>https://math.auth.gr/member/μπατακίδης-παναγιώτης/</w:t>
        </w:r>
      </w:hyperlink>
      <w:r w:rsidR="00E96950">
        <w:rPr>
          <w:rFonts w:asciiTheme="majorHAnsi" w:hAnsiTheme="majorHAnsi"/>
          <w:sz w:val="20"/>
          <w:szCs w:val="20"/>
        </w:rPr>
        <w:t xml:space="preserve"> </w:t>
      </w:r>
    </w:p>
    <w:p w14:paraId="2AAB77BD" w14:textId="184AADC5" w:rsidR="00E96950" w:rsidRDefault="00273466" w:rsidP="004E0595">
      <w:pPr>
        <w:jc w:val="both"/>
        <w:rPr>
          <w:rFonts w:asciiTheme="majorHAnsi" w:hAnsiTheme="majorHAnsi"/>
          <w:sz w:val="20"/>
          <w:szCs w:val="20"/>
        </w:rPr>
      </w:pPr>
      <w:r>
        <w:rPr>
          <w:rFonts w:asciiTheme="majorHAnsi" w:hAnsiTheme="majorHAnsi"/>
          <w:sz w:val="20"/>
          <w:szCs w:val="20"/>
        </w:rPr>
        <w:t xml:space="preserve">Δ. </w:t>
      </w:r>
      <w:proofErr w:type="spellStart"/>
      <w:r>
        <w:rPr>
          <w:rFonts w:asciiTheme="majorHAnsi" w:hAnsiTheme="majorHAnsi"/>
          <w:sz w:val="20"/>
          <w:szCs w:val="20"/>
        </w:rPr>
        <w:t>Νταλαμπέκος</w:t>
      </w:r>
      <w:proofErr w:type="spellEnd"/>
      <w:r w:rsidR="00E96950">
        <w:rPr>
          <w:rFonts w:asciiTheme="majorHAnsi" w:hAnsiTheme="majorHAnsi"/>
          <w:sz w:val="20"/>
          <w:szCs w:val="20"/>
        </w:rPr>
        <w:t xml:space="preserve"> </w:t>
      </w:r>
      <w:hyperlink r:id="rId27" w:history="1">
        <w:r w:rsidR="00E96950">
          <w:rPr>
            <w:rStyle w:val="Hyperlink"/>
            <w:rFonts w:asciiTheme="majorHAnsi" w:hAnsiTheme="majorHAnsi"/>
            <w:sz w:val="20"/>
            <w:szCs w:val="20"/>
          </w:rPr>
          <w:t>https://math.auth.gr/member/νταλαμπέκος-δημήτρης/</w:t>
        </w:r>
      </w:hyperlink>
      <w:r w:rsidR="00E96950">
        <w:rPr>
          <w:rFonts w:asciiTheme="majorHAnsi" w:hAnsiTheme="majorHAnsi"/>
          <w:sz w:val="20"/>
          <w:szCs w:val="20"/>
        </w:rPr>
        <w:t xml:space="preserve"> </w:t>
      </w:r>
    </w:p>
    <w:p w14:paraId="2B917EEA" w14:textId="4ABB556D" w:rsidR="00E96950" w:rsidRDefault="00273466" w:rsidP="004E0595">
      <w:pPr>
        <w:jc w:val="both"/>
        <w:rPr>
          <w:rFonts w:asciiTheme="majorHAnsi" w:hAnsiTheme="majorHAnsi"/>
          <w:sz w:val="20"/>
          <w:szCs w:val="20"/>
        </w:rPr>
      </w:pPr>
      <w:r>
        <w:rPr>
          <w:rFonts w:asciiTheme="majorHAnsi" w:hAnsiTheme="majorHAnsi"/>
          <w:sz w:val="20"/>
          <w:szCs w:val="20"/>
        </w:rPr>
        <w:t xml:space="preserve">Χ. </w:t>
      </w:r>
      <w:proofErr w:type="spellStart"/>
      <w:r>
        <w:rPr>
          <w:rFonts w:asciiTheme="majorHAnsi" w:hAnsiTheme="majorHAnsi"/>
          <w:sz w:val="20"/>
          <w:szCs w:val="20"/>
        </w:rPr>
        <w:t>Πελέκης</w:t>
      </w:r>
      <w:proofErr w:type="spellEnd"/>
      <w:r w:rsidR="00E96950">
        <w:rPr>
          <w:rFonts w:asciiTheme="majorHAnsi" w:hAnsiTheme="majorHAnsi"/>
          <w:sz w:val="20"/>
          <w:szCs w:val="20"/>
        </w:rPr>
        <w:t xml:space="preserve"> </w:t>
      </w:r>
      <w:hyperlink r:id="rId28" w:history="1">
        <w:r w:rsidR="00E96950">
          <w:rPr>
            <w:rStyle w:val="Hyperlink"/>
            <w:rFonts w:asciiTheme="majorHAnsi" w:hAnsiTheme="majorHAnsi"/>
            <w:sz w:val="20"/>
            <w:szCs w:val="20"/>
          </w:rPr>
          <w:t>https://math.auth.gr/member/πελέκης-χρήστος/</w:t>
        </w:r>
      </w:hyperlink>
      <w:r w:rsidR="00E96950">
        <w:rPr>
          <w:rFonts w:asciiTheme="majorHAnsi" w:hAnsiTheme="majorHAnsi"/>
          <w:sz w:val="20"/>
          <w:szCs w:val="20"/>
        </w:rPr>
        <w:t xml:space="preserve"> </w:t>
      </w:r>
    </w:p>
    <w:p w14:paraId="5E6CFE49" w14:textId="33E882AF" w:rsidR="004E0595" w:rsidRPr="003739D2" w:rsidRDefault="007E51C9" w:rsidP="004E0595">
      <w:pPr>
        <w:jc w:val="both"/>
        <w:rPr>
          <w:rFonts w:asciiTheme="majorHAnsi" w:hAnsiTheme="majorHAnsi"/>
          <w:sz w:val="20"/>
          <w:szCs w:val="20"/>
        </w:rPr>
      </w:pPr>
      <w:r>
        <w:rPr>
          <w:rFonts w:asciiTheme="majorHAnsi" w:hAnsiTheme="majorHAnsi"/>
          <w:sz w:val="20"/>
          <w:szCs w:val="20"/>
        </w:rPr>
        <w:t xml:space="preserve">Φ. </w:t>
      </w:r>
      <w:proofErr w:type="spellStart"/>
      <w:r>
        <w:rPr>
          <w:rFonts w:asciiTheme="majorHAnsi" w:hAnsiTheme="majorHAnsi"/>
          <w:sz w:val="20"/>
          <w:szCs w:val="20"/>
        </w:rPr>
        <w:t>Πεταλίδου</w:t>
      </w:r>
      <w:proofErr w:type="spellEnd"/>
      <w:r w:rsidR="00E96950">
        <w:rPr>
          <w:rFonts w:asciiTheme="majorHAnsi" w:hAnsiTheme="majorHAnsi"/>
          <w:sz w:val="20"/>
          <w:szCs w:val="20"/>
        </w:rPr>
        <w:t xml:space="preserve"> </w:t>
      </w:r>
      <w:hyperlink r:id="rId29" w:history="1">
        <w:r w:rsidR="00E96950" w:rsidRPr="001C4F75">
          <w:rPr>
            <w:rStyle w:val="Hyperlink"/>
            <w:rFonts w:asciiTheme="majorHAnsi" w:hAnsiTheme="majorHAnsi"/>
            <w:sz w:val="20"/>
            <w:szCs w:val="20"/>
          </w:rPr>
          <w:t>https://math.auth.gr/member/patalidou/</w:t>
        </w:r>
      </w:hyperlink>
      <w:r w:rsidR="00E96950">
        <w:rPr>
          <w:rFonts w:asciiTheme="majorHAnsi" w:hAnsiTheme="majorHAnsi"/>
          <w:sz w:val="20"/>
          <w:szCs w:val="20"/>
        </w:rPr>
        <w:t xml:space="preserve"> </w:t>
      </w:r>
    </w:p>
    <w:p w14:paraId="16311524" w14:textId="77777777" w:rsidR="00E96950" w:rsidRPr="00E96950" w:rsidRDefault="003739D2" w:rsidP="00E96950">
      <w:pPr>
        <w:pStyle w:val="ListParagraph"/>
        <w:numPr>
          <w:ilvl w:val="0"/>
          <w:numId w:val="4"/>
        </w:numPr>
        <w:ind w:left="426"/>
        <w:jc w:val="both"/>
        <w:rPr>
          <w:rFonts w:asciiTheme="majorHAnsi" w:hAnsiTheme="majorHAnsi"/>
          <w:sz w:val="20"/>
          <w:szCs w:val="20"/>
        </w:rPr>
      </w:pPr>
      <w:r w:rsidRPr="00E96950">
        <w:rPr>
          <w:rFonts w:asciiTheme="majorHAnsi" w:hAnsiTheme="majorHAnsi"/>
          <w:sz w:val="20"/>
          <w:szCs w:val="20"/>
        </w:rPr>
        <w:t xml:space="preserve">Ε.ΔΙ.Π.: </w:t>
      </w:r>
    </w:p>
    <w:p w14:paraId="18FB0946" w14:textId="0A04BAC9" w:rsidR="003739D2" w:rsidRPr="003739D2" w:rsidRDefault="003739D2" w:rsidP="003739D2">
      <w:pPr>
        <w:jc w:val="both"/>
        <w:rPr>
          <w:rFonts w:asciiTheme="majorHAnsi" w:hAnsiTheme="majorHAnsi"/>
          <w:sz w:val="20"/>
          <w:szCs w:val="20"/>
        </w:rPr>
      </w:pPr>
      <w:r w:rsidRPr="003739D2">
        <w:rPr>
          <w:rFonts w:asciiTheme="majorHAnsi" w:hAnsiTheme="majorHAnsi"/>
          <w:sz w:val="20"/>
          <w:szCs w:val="20"/>
        </w:rPr>
        <w:t>Β. Καραγιάννης</w:t>
      </w:r>
      <w:r w:rsidR="00E96950">
        <w:rPr>
          <w:rFonts w:asciiTheme="majorHAnsi" w:hAnsiTheme="majorHAnsi"/>
          <w:sz w:val="20"/>
          <w:szCs w:val="20"/>
        </w:rPr>
        <w:t xml:space="preserve"> </w:t>
      </w:r>
      <w:hyperlink r:id="rId30" w:history="1">
        <w:r w:rsidR="00E96950" w:rsidRPr="00E96950">
          <w:rPr>
            <w:rStyle w:val="Hyperlink"/>
            <w:rFonts w:asciiTheme="majorHAnsi" w:hAnsiTheme="majorHAnsi"/>
            <w:sz w:val="20"/>
            <w:szCs w:val="20"/>
          </w:rPr>
          <w:t>https://math.auth.gr/member/καραγιάννης-βασίλης/</w:t>
        </w:r>
      </w:hyperlink>
    </w:p>
    <w:p w14:paraId="75D63CAB" w14:textId="77777777" w:rsidR="00E96950" w:rsidRPr="00E96950" w:rsidRDefault="003739D2" w:rsidP="00E96950">
      <w:pPr>
        <w:pStyle w:val="ListParagraph"/>
        <w:numPr>
          <w:ilvl w:val="0"/>
          <w:numId w:val="4"/>
        </w:numPr>
        <w:ind w:left="426"/>
        <w:jc w:val="both"/>
        <w:rPr>
          <w:rFonts w:asciiTheme="majorHAnsi" w:hAnsiTheme="majorHAnsi"/>
          <w:sz w:val="20"/>
          <w:szCs w:val="20"/>
        </w:rPr>
      </w:pPr>
      <w:r w:rsidRPr="00E96950">
        <w:rPr>
          <w:rFonts w:asciiTheme="majorHAnsi" w:hAnsiTheme="majorHAnsi"/>
          <w:sz w:val="20"/>
          <w:szCs w:val="20"/>
        </w:rPr>
        <w:t xml:space="preserve">Ομότιμοι καθηγητές: </w:t>
      </w:r>
    </w:p>
    <w:p w14:paraId="4F4E649A" w14:textId="1C5F5C12" w:rsidR="004E0595" w:rsidRPr="00273466" w:rsidRDefault="003739D2" w:rsidP="004E0595">
      <w:pPr>
        <w:jc w:val="both"/>
        <w:rPr>
          <w:rFonts w:asciiTheme="majorHAnsi" w:hAnsiTheme="majorHAnsi"/>
          <w:sz w:val="20"/>
          <w:szCs w:val="20"/>
        </w:rPr>
      </w:pPr>
      <w:r w:rsidRPr="003739D2">
        <w:rPr>
          <w:rFonts w:asciiTheme="majorHAnsi" w:hAnsiTheme="majorHAnsi"/>
          <w:sz w:val="20"/>
          <w:szCs w:val="20"/>
        </w:rPr>
        <w:t xml:space="preserve">Δ. </w:t>
      </w:r>
      <w:proofErr w:type="spellStart"/>
      <w:r w:rsidRPr="003739D2">
        <w:rPr>
          <w:rFonts w:asciiTheme="majorHAnsi" w:hAnsiTheme="majorHAnsi"/>
          <w:sz w:val="20"/>
          <w:szCs w:val="20"/>
        </w:rPr>
        <w:t>Πουλάκης</w:t>
      </w:r>
      <w:proofErr w:type="spellEnd"/>
      <w:r w:rsidRPr="003739D2">
        <w:rPr>
          <w:rFonts w:asciiTheme="majorHAnsi" w:hAnsiTheme="majorHAnsi"/>
          <w:sz w:val="20"/>
          <w:szCs w:val="20"/>
        </w:rPr>
        <w:t xml:space="preserve"> </w:t>
      </w:r>
      <w:hyperlink r:id="rId31" w:history="1">
        <w:r w:rsidR="00D92971" w:rsidRPr="001C4F75">
          <w:rPr>
            <w:rStyle w:val="Hyperlink"/>
            <w:rFonts w:asciiTheme="majorHAnsi" w:hAnsiTheme="majorHAnsi"/>
            <w:sz w:val="20"/>
            <w:szCs w:val="20"/>
          </w:rPr>
          <w:t>https://math.auth.gr/member/poulakis/</w:t>
        </w:r>
      </w:hyperlink>
      <w:r w:rsidR="00D92971">
        <w:rPr>
          <w:rFonts w:asciiTheme="majorHAnsi" w:hAnsiTheme="majorHAnsi"/>
          <w:sz w:val="20"/>
          <w:szCs w:val="20"/>
        </w:rPr>
        <w:t xml:space="preserve"> </w:t>
      </w:r>
    </w:p>
    <w:p w14:paraId="6FE38B81" w14:textId="77777777" w:rsidR="00950567" w:rsidRPr="00232645" w:rsidRDefault="00C076AE">
      <w:pPr>
        <w:jc w:val="both"/>
      </w:pPr>
      <w:r w:rsidRPr="00232645">
        <w:rPr>
          <w:rStyle w:val="InternetLink"/>
          <w:rFonts w:asciiTheme="majorHAnsi" w:eastAsia="Times New Roman" w:hAnsiTheme="majorHAnsi" w:cstheme="minorBidi"/>
          <w:color w:val="auto"/>
          <w:sz w:val="20"/>
          <w:szCs w:val="20"/>
          <w:u w:val="none"/>
        </w:rPr>
        <w:t>Όσον</w:t>
      </w:r>
      <w:r w:rsidR="00EA5E31" w:rsidRPr="00232645">
        <w:rPr>
          <w:rStyle w:val="InternetLink"/>
          <w:rFonts w:asciiTheme="majorHAnsi" w:eastAsia="Times New Roman" w:hAnsiTheme="majorHAnsi" w:cstheme="minorBidi"/>
          <w:color w:val="auto"/>
          <w:sz w:val="20"/>
          <w:szCs w:val="20"/>
          <w:u w:val="none"/>
        </w:rPr>
        <w:t xml:space="preserve"> αφορά στις ώρες διδασκαλίας, η λογική που ακολουθείται είναι ότι τα μέλη ΔΕΠ που συμμετέχουν στη διδασκαλία σε ένα ακαδη</w:t>
      </w:r>
      <w:r w:rsidRPr="00232645">
        <w:rPr>
          <w:rStyle w:val="InternetLink"/>
          <w:rFonts w:asciiTheme="majorHAnsi" w:eastAsia="Times New Roman" w:hAnsiTheme="majorHAnsi" w:cstheme="minorBidi"/>
          <w:color w:val="auto"/>
          <w:sz w:val="20"/>
          <w:szCs w:val="20"/>
          <w:u w:val="none"/>
        </w:rPr>
        <w:t>μαϊκό έτος, επιλέγουν συνήθως το πολύ δύο (2) μαθή</w:t>
      </w:r>
      <w:r w:rsidR="00EA5E31" w:rsidRPr="00232645">
        <w:rPr>
          <w:rStyle w:val="InternetLink"/>
          <w:rFonts w:asciiTheme="majorHAnsi" w:eastAsia="Times New Roman" w:hAnsiTheme="majorHAnsi" w:cstheme="minorBidi"/>
          <w:color w:val="auto"/>
          <w:sz w:val="20"/>
          <w:szCs w:val="20"/>
          <w:u w:val="none"/>
        </w:rPr>
        <w:t>μα</w:t>
      </w:r>
      <w:r w:rsidRPr="00232645">
        <w:rPr>
          <w:rStyle w:val="InternetLink"/>
          <w:rFonts w:asciiTheme="majorHAnsi" w:eastAsia="Times New Roman" w:hAnsiTheme="majorHAnsi" w:cstheme="minorBidi"/>
          <w:color w:val="auto"/>
          <w:sz w:val="20"/>
          <w:szCs w:val="20"/>
          <w:u w:val="none"/>
        </w:rPr>
        <w:t>τα</w:t>
      </w:r>
      <w:r w:rsidR="00EA5E31" w:rsidRPr="00232645">
        <w:rPr>
          <w:rStyle w:val="InternetLink"/>
          <w:rFonts w:asciiTheme="majorHAnsi" w:eastAsia="Times New Roman" w:hAnsiTheme="majorHAnsi" w:cstheme="minorBidi"/>
          <w:color w:val="auto"/>
          <w:sz w:val="20"/>
          <w:szCs w:val="20"/>
          <w:u w:val="none"/>
        </w:rPr>
        <w:t>, είτε στο χειμερ</w:t>
      </w:r>
      <w:r w:rsidRPr="00232645">
        <w:rPr>
          <w:rStyle w:val="InternetLink"/>
          <w:rFonts w:asciiTheme="majorHAnsi" w:eastAsia="Times New Roman" w:hAnsiTheme="majorHAnsi" w:cstheme="minorBidi"/>
          <w:color w:val="auto"/>
          <w:sz w:val="20"/>
          <w:szCs w:val="20"/>
          <w:u w:val="none"/>
        </w:rPr>
        <w:t>ινό είτε στο εαρινό εξάμηνο, στα οποία</w:t>
      </w:r>
      <w:r w:rsidR="00EA5E31" w:rsidRPr="00232645">
        <w:rPr>
          <w:rStyle w:val="InternetLink"/>
          <w:rFonts w:asciiTheme="majorHAnsi" w:eastAsia="Times New Roman" w:hAnsiTheme="majorHAnsi" w:cstheme="minorBidi"/>
          <w:color w:val="auto"/>
          <w:sz w:val="20"/>
          <w:szCs w:val="20"/>
          <w:u w:val="none"/>
        </w:rPr>
        <w:t xml:space="preserve"> διδάσκουν τρεις (3) ώρες εβδομαδιαίως. Άλλος τρόπος ενασχόλησης των μελών ΔΕΠ είναι και η επίβλεψη διπλωματικών εργασιών. Οι ώρες που επενδύονται σε αυτές δεν είναι συγκεκριμένες στο πλήθος, καθώς </w:t>
      </w:r>
      <w:r w:rsidRPr="00232645">
        <w:rPr>
          <w:rStyle w:val="InternetLink"/>
          <w:rFonts w:asciiTheme="majorHAnsi" w:eastAsia="Times New Roman" w:hAnsiTheme="majorHAnsi" w:cstheme="minorBidi"/>
          <w:color w:val="auto"/>
          <w:sz w:val="20"/>
          <w:szCs w:val="20"/>
          <w:u w:val="none"/>
        </w:rPr>
        <w:t>υπό</w:t>
      </w:r>
      <w:r w:rsidR="00EA5E31" w:rsidRPr="00232645">
        <w:rPr>
          <w:rStyle w:val="InternetLink"/>
          <w:rFonts w:asciiTheme="majorHAnsi" w:eastAsia="Times New Roman" w:hAnsiTheme="majorHAnsi" w:cstheme="minorBidi"/>
          <w:color w:val="auto"/>
          <w:sz w:val="20"/>
          <w:szCs w:val="20"/>
          <w:u w:val="none"/>
        </w:rPr>
        <w:t>κεινται στην ευχέρεια του κάθε μέλους ΔΕΠ και τι</w:t>
      </w:r>
      <w:r w:rsidRPr="00232645">
        <w:rPr>
          <w:rStyle w:val="InternetLink"/>
          <w:rFonts w:asciiTheme="majorHAnsi" w:eastAsia="Times New Roman" w:hAnsiTheme="majorHAnsi" w:cstheme="minorBidi"/>
          <w:color w:val="auto"/>
          <w:sz w:val="20"/>
          <w:szCs w:val="20"/>
          <w:u w:val="none"/>
        </w:rPr>
        <w:t xml:space="preserve">ς ανάγκες του εκάστοτε φοιτητή, επομένως </w:t>
      </w:r>
      <w:r w:rsidR="00EA5E31" w:rsidRPr="00232645">
        <w:rPr>
          <w:rStyle w:val="InternetLink"/>
          <w:rFonts w:asciiTheme="majorHAnsi" w:eastAsia="Times New Roman" w:hAnsiTheme="majorHAnsi" w:cstheme="minorBidi"/>
          <w:color w:val="auto"/>
          <w:sz w:val="20"/>
          <w:szCs w:val="20"/>
          <w:u w:val="none"/>
        </w:rPr>
        <w:t>δεν προσμετρώνται στις εβδομαδιαίες ώρες απασχόλησής τους.</w:t>
      </w:r>
    </w:p>
    <w:p w14:paraId="076BBF50" w14:textId="77777777" w:rsidR="00950567" w:rsidRPr="00232645" w:rsidRDefault="00EA5E31">
      <w:pPr>
        <w:jc w:val="both"/>
      </w:pPr>
      <w:r w:rsidRPr="00232645">
        <w:rPr>
          <w:rStyle w:val="InternetLink"/>
          <w:rFonts w:asciiTheme="majorHAnsi" w:eastAsia="Times New Roman" w:hAnsiTheme="majorHAnsi" w:cstheme="minorBidi"/>
          <w:color w:val="auto"/>
          <w:sz w:val="20"/>
          <w:szCs w:val="20"/>
          <w:u w:val="none"/>
        </w:rPr>
        <w:t>Η θεματολογία των προαναφερθέντων μεταπτυχιακών εργα</w:t>
      </w:r>
      <w:r w:rsidR="00C076AE" w:rsidRPr="00232645">
        <w:rPr>
          <w:rStyle w:val="InternetLink"/>
          <w:rFonts w:asciiTheme="majorHAnsi" w:eastAsia="Times New Roman" w:hAnsiTheme="majorHAnsi" w:cstheme="minorBidi"/>
          <w:color w:val="auto"/>
          <w:sz w:val="20"/>
          <w:szCs w:val="20"/>
          <w:u w:val="none"/>
        </w:rPr>
        <w:t>σιών καλύπτουν ένα μεγάλο εύρος</w:t>
      </w:r>
      <w:r w:rsidRPr="00232645">
        <w:rPr>
          <w:rStyle w:val="InternetLink"/>
          <w:rFonts w:asciiTheme="majorHAnsi" w:eastAsia="Times New Roman" w:hAnsiTheme="majorHAnsi" w:cstheme="minorBidi"/>
          <w:color w:val="auto"/>
          <w:sz w:val="20"/>
          <w:szCs w:val="20"/>
          <w:u w:val="none"/>
        </w:rPr>
        <w:t xml:space="preserve"> της επιστήμης</w:t>
      </w:r>
      <w:r w:rsidR="00C076AE" w:rsidRPr="00232645">
        <w:rPr>
          <w:rStyle w:val="InternetLink"/>
          <w:rFonts w:asciiTheme="majorHAnsi" w:eastAsia="Times New Roman" w:hAnsiTheme="majorHAnsi" w:cstheme="minorBidi"/>
          <w:color w:val="auto"/>
          <w:sz w:val="20"/>
          <w:szCs w:val="20"/>
          <w:u w:val="none"/>
        </w:rPr>
        <w:t xml:space="preserve"> των</w:t>
      </w:r>
      <w:r w:rsidRPr="00232645">
        <w:rPr>
          <w:rStyle w:val="InternetLink"/>
          <w:rFonts w:asciiTheme="majorHAnsi" w:eastAsia="Times New Roman" w:hAnsiTheme="majorHAnsi" w:cstheme="minorBidi"/>
          <w:color w:val="auto"/>
          <w:sz w:val="20"/>
          <w:szCs w:val="20"/>
          <w:u w:val="none"/>
        </w:rPr>
        <w:t xml:space="preserve"> Μαθηματικών, της Στατιστικής και Επιχειρησιακής Έρευνας, της Αριθμητικής Ανάλυσης και της Θεωρητικής Πληροφορικής. Ενδεικτικά αναφέρουμε τις ακόλουθες πρόσφατες μεταπτυχιακές διατριβές:</w:t>
      </w:r>
    </w:p>
    <w:p w14:paraId="4B9725D2" w14:textId="77777777" w:rsidR="00950567" w:rsidRPr="00232645" w:rsidRDefault="00EA5E31">
      <w:pPr>
        <w:jc w:val="both"/>
        <w:rPr>
          <w:rStyle w:val="InternetLink"/>
          <w:rFonts w:asciiTheme="majorHAnsi" w:eastAsia="Times New Roman" w:hAnsiTheme="majorHAnsi" w:cstheme="minorBidi"/>
          <w:color w:val="auto"/>
          <w:sz w:val="20"/>
          <w:szCs w:val="20"/>
          <w:u w:val="none"/>
        </w:rPr>
      </w:pPr>
      <w:r w:rsidRPr="00232645">
        <w:rPr>
          <w:rStyle w:val="InternetLink"/>
          <w:rFonts w:asciiTheme="majorHAnsi" w:eastAsia="Times New Roman" w:hAnsiTheme="majorHAnsi" w:cstheme="minorBidi"/>
          <w:color w:val="auto"/>
          <w:sz w:val="20"/>
          <w:szCs w:val="20"/>
          <w:u w:val="none"/>
        </w:rPr>
        <w:t>(i)</w:t>
      </w:r>
      <w:r w:rsidRPr="00232645">
        <w:rPr>
          <w:rStyle w:val="InternetLink"/>
          <w:rFonts w:asciiTheme="majorHAnsi" w:eastAsia="Times New Roman" w:hAnsiTheme="majorHAnsi" w:cstheme="minorBidi"/>
          <w:color w:val="auto"/>
          <w:sz w:val="20"/>
          <w:szCs w:val="20"/>
          <w:u w:val="none"/>
        </w:rPr>
        <w:tab/>
      </w:r>
      <w:proofErr w:type="spellStart"/>
      <w:r w:rsidRPr="00232645">
        <w:rPr>
          <w:rStyle w:val="InternetLink"/>
          <w:rFonts w:asciiTheme="majorHAnsi" w:eastAsia="Times New Roman" w:hAnsiTheme="majorHAnsi" w:cstheme="minorBidi"/>
          <w:color w:val="auto"/>
          <w:sz w:val="20"/>
          <w:szCs w:val="20"/>
          <w:u w:val="none"/>
        </w:rPr>
        <w:t>Furstenberg’s</w:t>
      </w:r>
      <w:proofErr w:type="spellEnd"/>
      <w:r w:rsidRPr="00232645">
        <w:rPr>
          <w:rStyle w:val="InternetLink"/>
          <w:rFonts w:asciiTheme="majorHAnsi" w:eastAsia="Times New Roman" w:hAnsiTheme="majorHAnsi" w:cstheme="minorBidi"/>
          <w:color w:val="auto"/>
          <w:sz w:val="20"/>
          <w:szCs w:val="20"/>
          <w:u w:val="none"/>
        </w:rPr>
        <w:t xml:space="preserve"> </w:t>
      </w:r>
      <w:proofErr w:type="spellStart"/>
      <w:r w:rsidRPr="00232645">
        <w:rPr>
          <w:rStyle w:val="InternetLink"/>
          <w:rFonts w:asciiTheme="majorHAnsi" w:eastAsia="Times New Roman" w:hAnsiTheme="majorHAnsi" w:cstheme="minorBidi"/>
          <w:color w:val="auto"/>
          <w:sz w:val="20"/>
          <w:szCs w:val="20"/>
          <w:u w:val="none"/>
        </w:rPr>
        <w:t>ergodic</w:t>
      </w:r>
      <w:proofErr w:type="spellEnd"/>
      <w:r w:rsidRPr="00232645">
        <w:rPr>
          <w:rStyle w:val="InternetLink"/>
          <w:rFonts w:asciiTheme="majorHAnsi" w:eastAsia="Times New Roman" w:hAnsiTheme="majorHAnsi" w:cstheme="minorBidi"/>
          <w:color w:val="auto"/>
          <w:sz w:val="20"/>
          <w:szCs w:val="20"/>
          <w:u w:val="none"/>
        </w:rPr>
        <w:t xml:space="preserve"> </w:t>
      </w:r>
      <w:proofErr w:type="spellStart"/>
      <w:r w:rsidRPr="00232645">
        <w:rPr>
          <w:rStyle w:val="InternetLink"/>
          <w:rFonts w:asciiTheme="majorHAnsi" w:eastAsia="Times New Roman" w:hAnsiTheme="majorHAnsi" w:cstheme="minorBidi"/>
          <w:color w:val="auto"/>
          <w:sz w:val="20"/>
          <w:szCs w:val="20"/>
          <w:u w:val="none"/>
        </w:rPr>
        <w:t>theoretical</w:t>
      </w:r>
      <w:proofErr w:type="spellEnd"/>
      <w:r w:rsidRPr="00232645">
        <w:rPr>
          <w:rStyle w:val="InternetLink"/>
          <w:rFonts w:asciiTheme="majorHAnsi" w:eastAsia="Times New Roman" w:hAnsiTheme="majorHAnsi" w:cstheme="minorBidi"/>
          <w:color w:val="auto"/>
          <w:sz w:val="20"/>
          <w:szCs w:val="20"/>
          <w:u w:val="none"/>
        </w:rPr>
        <w:t xml:space="preserve"> </w:t>
      </w:r>
      <w:proofErr w:type="spellStart"/>
      <w:r w:rsidRPr="00232645">
        <w:rPr>
          <w:rStyle w:val="InternetLink"/>
          <w:rFonts w:asciiTheme="majorHAnsi" w:eastAsia="Times New Roman" w:hAnsiTheme="majorHAnsi" w:cstheme="minorBidi"/>
          <w:color w:val="auto"/>
          <w:sz w:val="20"/>
          <w:szCs w:val="20"/>
          <w:u w:val="none"/>
        </w:rPr>
        <w:t>proof</w:t>
      </w:r>
      <w:proofErr w:type="spellEnd"/>
      <w:r w:rsidRPr="00232645">
        <w:rPr>
          <w:rStyle w:val="InternetLink"/>
          <w:rFonts w:asciiTheme="majorHAnsi" w:eastAsia="Times New Roman" w:hAnsiTheme="majorHAnsi" w:cstheme="minorBidi"/>
          <w:color w:val="auto"/>
          <w:sz w:val="20"/>
          <w:szCs w:val="20"/>
          <w:u w:val="none"/>
        </w:rPr>
        <w:t xml:space="preserve"> of </w:t>
      </w:r>
      <w:proofErr w:type="spellStart"/>
      <w:r w:rsidRPr="00232645">
        <w:rPr>
          <w:rStyle w:val="InternetLink"/>
          <w:rFonts w:asciiTheme="majorHAnsi" w:eastAsia="Times New Roman" w:hAnsiTheme="majorHAnsi" w:cstheme="minorBidi"/>
          <w:color w:val="auto"/>
          <w:sz w:val="20"/>
          <w:szCs w:val="20"/>
          <w:u w:val="none"/>
        </w:rPr>
        <w:t>Szemeredi’s</w:t>
      </w:r>
      <w:proofErr w:type="spellEnd"/>
      <w:r w:rsidRPr="00232645">
        <w:rPr>
          <w:rStyle w:val="InternetLink"/>
          <w:rFonts w:asciiTheme="majorHAnsi" w:eastAsia="Times New Roman" w:hAnsiTheme="majorHAnsi" w:cstheme="minorBidi"/>
          <w:color w:val="auto"/>
          <w:sz w:val="20"/>
          <w:szCs w:val="20"/>
          <w:u w:val="none"/>
        </w:rPr>
        <w:t xml:space="preserve"> </w:t>
      </w:r>
      <w:proofErr w:type="spellStart"/>
      <w:r w:rsidRPr="00232645">
        <w:rPr>
          <w:rStyle w:val="InternetLink"/>
          <w:rFonts w:asciiTheme="majorHAnsi" w:eastAsia="Times New Roman" w:hAnsiTheme="majorHAnsi" w:cstheme="minorBidi"/>
          <w:color w:val="auto"/>
          <w:sz w:val="20"/>
          <w:szCs w:val="20"/>
          <w:u w:val="none"/>
        </w:rPr>
        <w:t>theorem</w:t>
      </w:r>
      <w:proofErr w:type="spellEnd"/>
      <w:r w:rsidRPr="00232645">
        <w:rPr>
          <w:rStyle w:val="InternetLink"/>
          <w:rFonts w:asciiTheme="majorHAnsi" w:eastAsia="Times New Roman" w:hAnsiTheme="majorHAnsi" w:cstheme="minorBidi"/>
          <w:color w:val="auto"/>
          <w:sz w:val="20"/>
          <w:szCs w:val="20"/>
          <w:u w:val="none"/>
        </w:rPr>
        <w:t xml:space="preserve">. </w:t>
      </w:r>
    </w:p>
    <w:p w14:paraId="0092C741"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lastRenderedPageBreak/>
        <w:t>(ii)</w:t>
      </w:r>
      <w:r w:rsidRPr="00232645">
        <w:rPr>
          <w:rStyle w:val="InternetLink"/>
          <w:rFonts w:asciiTheme="majorHAnsi" w:eastAsia="Times New Roman" w:hAnsiTheme="majorHAnsi" w:cstheme="minorBidi"/>
          <w:color w:val="auto"/>
          <w:sz w:val="20"/>
          <w:szCs w:val="20"/>
          <w:u w:val="none"/>
          <w:lang w:val="en-US"/>
        </w:rPr>
        <w:tab/>
        <w:t xml:space="preserve">Pointwise ergodic theorem along the prime numbers. </w:t>
      </w:r>
    </w:p>
    <w:p w14:paraId="19F2B38D" w14:textId="77777777" w:rsidR="00950567" w:rsidRPr="00232645" w:rsidRDefault="00EA5E31">
      <w:pPr>
        <w:jc w:val="both"/>
        <w:rPr>
          <w:rStyle w:val="InternetLink"/>
          <w:rFonts w:asciiTheme="majorHAnsi" w:eastAsia="Times New Roman" w:hAnsiTheme="majorHAnsi" w:cstheme="minorBidi"/>
          <w:color w:val="auto"/>
          <w:sz w:val="20"/>
          <w:szCs w:val="20"/>
          <w:u w:val="none"/>
        </w:rPr>
      </w:pPr>
      <w:r w:rsidRPr="00232645">
        <w:rPr>
          <w:rStyle w:val="InternetLink"/>
          <w:rFonts w:asciiTheme="majorHAnsi" w:eastAsia="Times New Roman" w:hAnsiTheme="majorHAnsi" w:cstheme="minorBidi"/>
          <w:color w:val="auto"/>
          <w:sz w:val="20"/>
          <w:szCs w:val="20"/>
          <w:u w:val="none"/>
        </w:rPr>
        <w:t>(</w:t>
      </w:r>
      <w:proofErr w:type="spellStart"/>
      <w:r w:rsidRPr="00232645">
        <w:rPr>
          <w:rStyle w:val="InternetLink"/>
          <w:rFonts w:asciiTheme="majorHAnsi" w:eastAsia="Times New Roman" w:hAnsiTheme="majorHAnsi" w:cstheme="minorBidi"/>
          <w:color w:val="auto"/>
          <w:sz w:val="20"/>
          <w:szCs w:val="20"/>
          <w:u w:val="none"/>
        </w:rPr>
        <w:t>iii</w:t>
      </w:r>
      <w:proofErr w:type="spellEnd"/>
      <w:r w:rsidRPr="00232645">
        <w:rPr>
          <w:rStyle w:val="InternetLink"/>
          <w:rFonts w:asciiTheme="majorHAnsi" w:eastAsia="Times New Roman" w:hAnsiTheme="majorHAnsi" w:cstheme="minorBidi"/>
          <w:color w:val="auto"/>
          <w:sz w:val="20"/>
          <w:szCs w:val="20"/>
          <w:u w:val="none"/>
        </w:rPr>
        <w:t>)</w:t>
      </w:r>
      <w:r w:rsidRPr="00232645">
        <w:rPr>
          <w:rStyle w:val="InternetLink"/>
          <w:rFonts w:asciiTheme="majorHAnsi" w:eastAsia="Times New Roman" w:hAnsiTheme="majorHAnsi" w:cstheme="minorBidi"/>
          <w:color w:val="auto"/>
          <w:sz w:val="20"/>
          <w:szCs w:val="20"/>
          <w:u w:val="none"/>
        </w:rPr>
        <w:tab/>
        <w:t>Η εικασία του μοναχικού δρομέα.</w:t>
      </w:r>
    </w:p>
    <w:p w14:paraId="0EDEDEC6" w14:textId="77777777" w:rsidR="00950567" w:rsidRPr="00232645" w:rsidRDefault="00EA5E31">
      <w:pPr>
        <w:jc w:val="both"/>
        <w:rPr>
          <w:rStyle w:val="InternetLink"/>
          <w:rFonts w:asciiTheme="majorHAnsi" w:eastAsia="Times New Roman" w:hAnsiTheme="majorHAnsi" w:cstheme="minorBidi"/>
          <w:color w:val="auto"/>
          <w:sz w:val="20"/>
          <w:szCs w:val="20"/>
          <w:u w:val="none"/>
        </w:rPr>
      </w:pPr>
      <w:r w:rsidRPr="00232645">
        <w:rPr>
          <w:rStyle w:val="InternetLink"/>
          <w:rFonts w:asciiTheme="majorHAnsi" w:eastAsia="Times New Roman" w:hAnsiTheme="majorHAnsi" w:cstheme="minorBidi"/>
          <w:color w:val="auto"/>
          <w:sz w:val="20"/>
          <w:szCs w:val="20"/>
          <w:u w:val="none"/>
        </w:rPr>
        <w:t>(</w:t>
      </w:r>
      <w:proofErr w:type="spellStart"/>
      <w:r w:rsidRPr="00232645">
        <w:rPr>
          <w:rStyle w:val="InternetLink"/>
          <w:rFonts w:asciiTheme="majorHAnsi" w:eastAsia="Times New Roman" w:hAnsiTheme="majorHAnsi" w:cstheme="minorBidi"/>
          <w:color w:val="auto"/>
          <w:sz w:val="20"/>
          <w:szCs w:val="20"/>
          <w:u w:val="none"/>
        </w:rPr>
        <w:t>iv</w:t>
      </w:r>
      <w:proofErr w:type="spellEnd"/>
      <w:r w:rsidRPr="00232645">
        <w:rPr>
          <w:rStyle w:val="InternetLink"/>
          <w:rFonts w:asciiTheme="majorHAnsi" w:eastAsia="Times New Roman" w:hAnsiTheme="majorHAnsi" w:cstheme="minorBidi"/>
          <w:color w:val="auto"/>
          <w:sz w:val="20"/>
          <w:szCs w:val="20"/>
          <w:u w:val="none"/>
        </w:rPr>
        <w:t>)</w:t>
      </w:r>
      <w:r w:rsidRPr="00232645">
        <w:rPr>
          <w:rStyle w:val="InternetLink"/>
          <w:rFonts w:asciiTheme="majorHAnsi" w:eastAsia="Times New Roman" w:hAnsiTheme="majorHAnsi" w:cstheme="minorBidi"/>
          <w:color w:val="auto"/>
          <w:sz w:val="20"/>
          <w:szCs w:val="20"/>
          <w:u w:val="none"/>
        </w:rPr>
        <w:tab/>
        <w:t xml:space="preserve">Το πρόβλημα του </w:t>
      </w:r>
      <w:proofErr w:type="spellStart"/>
      <w:r w:rsidRPr="00232645">
        <w:rPr>
          <w:rStyle w:val="InternetLink"/>
          <w:rFonts w:asciiTheme="majorHAnsi" w:eastAsia="Times New Roman" w:hAnsiTheme="majorHAnsi" w:cstheme="minorBidi"/>
          <w:color w:val="auto"/>
          <w:sz w:val="20"/>
          <w:szCs w:val="20"/>
          <w:u w:val="none"/>
        </w:rPr>
        <w:t>sphere-packing</w:t>
      </w:r>
      <w:proofErr w:type="spellEnd"/>
      <w:r w:rsidRPr="00232645">
        <w:rPr>
          <w:rStyle w:val="InternetLink"/>
          <w:rFonts w:asciiTheme="majorHAnsi" w:eastAsia="Times New Roman" w:hAnsiTheme="majorHAnsi" w:cstheme="minorBidi"/>
          <w:color w:val="auto"/>
          <w:sz w:val="20"/>
          <w:szCs w:val="20"/>
          <w:u w:val="none"/>
        </w:rPr>
        <w:t xml:space="preserve"> στην διάσταση 8.</w:t>
      </w:r>
    </w:p>
    <w:p w14:paraId="171519E7" w14:textId="77777777" w:rsidR="00950567" w:rsidRPr="00232645" w:rsidRDefault="00EA5E31">
      <w:pPr>
        <w:jc w:val="both"/>
        <w:rPr>
          <w:rStyle w:val="InternetLink"/>
          <w:rFonts w:asciiTheme="majorHAnsi" w:eastAsia="Times New Roman" w:hAnsiTheme="majorHAnsi" w:cstheme="minorBidi"/>
          <w:color w:val="auto"/>
          <w:sz w:val="20"/>
          <w:szCs w:val="20"/>
          <w:u w:val="none"/>
        </w:rPr>
      </w:pPr>
      <w:r w:rsidRPr="00232645">
        <w:rPr>
          <w:rStyle w:val="InternetLink"/>
          <w:rFonts w:asciiTheme="majorHAnsi" w:eastAsia="Times New Roman" w:hAnsiTheme="majorHAnsi" w:cstheme="minorBidi"/>
          <w:color w:val="auto"/>
          <w:sz w:val="20"/>
          <w:szCs w:val="20"/>
          <w:u w:val="none"/>
        </w:rPr>
        <w:t>(v)</w:t>
      </w:r>
      <w:r w:rsidRPr="00232645">
        <w:rPr>
          <w:rStyle w:val="InternetLink"/>
          <w:rFonts w:asciiTheme="majorHAnsi" w:eastAsia="Times New Roman" w:hAnsiTheme="majorHAnsi" w:cstheme="minorBidi"/>
          <w:color w:val="auto"/>
          <w:sz w:val="20"/>
          <w:szCs w:val="20"/>
          <w:u w:val="none"/>
        </w:rPr>
        <w:tab/>
        <w:t xml:space="preserve"> Μαθηματική μηχανική μάθηση βασιζόμενη σε τεχνικές βέλτιστου ελέγχου και εφαρμογές στην αυτοκινητοβιομηχανία.</w:t>
      </w:r>
    </w:p>
    <w:p w14:paraId="1F8F6516" w14:textId="77777777" w:rsidR="00950567" w:rsidRPr="00232645" w:rsidRDefault="00EA5E31">
      <w:pPr>
        <w:jc w:val="both"/>
        <w:rPr>
          <w:rStyle w:val="InternetLink"/>
          <w:rFonts w:asciiTheme="majorHAnsi" w:eastAsia="Times New Roman" w:hAnsiTheme="majorHAnsi" w:cstheme="minorBidi"/>
          <w:color w:val="auto"/>
          <w:sz w:val="20"/>
          <w:szCs w:val="20"/>
          <w:u w:val="none"/>
        </w:rPr>
      </w:pPr>
      <w:r w:rsidRPr="00232645">
        <w:rPr>
          <w:rStyle w:val="InternetLink"/>
          <w:rFonts w:asciiTheme="majorHAnsi" w:eastAsia="Times New Roman" w:hAnsiTheme="majorHAnsi" w:cstheme="minorBidi"/>
          <w:color w:val="auto"/>
          <w:sz w:val="20"/>
          <w:szCs w:val="20"/>
          <w:u w:val="none"/>
        </w:rPr>
        <w:t>(</w:t>
      </w:r>
      <w:proofErr w:type="spellStart"/>
      <w:r w:rsidRPr="00232645">
        <w:rPr>
          <w:rStyle w:val="InternetLink"/>
          <w:rFonts w:asciiTheme="majorHAnsi" w:eastAsia="Times New Roman" w:hAnsiTheme="majorHAnsi" w:cstheme="minorBidi"/>
          <w:color w:val="auto"/>
          <w:sz w:val="20"/>
          <w:szCs w:val="20"/>
          <w:u w:val="none"/>
        </w:rPr>
        <w:t>vi</w:t>
      </w:r>
      <w:proofErr w:type="spellEnd"/>
      <w:r w:rsidRPr="00232645">
        <w:rPr>
          <w:rStyle w:val="InternetLink"/>
          <w:rFonts w:asciiTheme="majorHAnsi" w:eastAsia="Times New Roman" w:hAnsiTheme="majorHAnsi" w:cstheme="minorBidi"/>
          <w:color w:val="auto"/>
          <w:sz w:val="20"/>
          <w:szCs w:val="20"/>
          <w:u w:val="none"/>
        </w:rPr>
        <w:t>)</w:t>
      </w:r>
      <w:r w:rsidRPr="00232645">
        <w:rPr>
          <w:rStyle w:val="InternetLink"/>
          <w:rFonts w:asciiTheme="majorHAnsi" w:eastAsia="Times New Roman" w:hAnsiTheme="majorHAnsi" w:cstheme="minorBidi"/>
          <w:color w:val="auto"/>
          <w:sz w:val="20"/>
          <w:szCs w:val="20"/>
          <w:u w:val="none"/>
        </w:rPr>
        <w:tab/>
        <w:t>Βιολογικά μαθηματικά μοντέλα, θεωρία σφαλμάτων με εφαρμογές στη ροή του αίματος, την αγγειακή θρόμβωση και την καρκινογένεση.</w:t>
      </w:r>
    </w:p>
    <w:p w14:paraId="5B25B4A0" w14:textId="77777777" w:rsidR="00950567" w:rsidRPr="00232645" w:rsidRDefault="00EA5E31">
      <w:pPr>
        <w:jc w:val="both"/>
        <w:rPr>
          <w:rStyle w:val="InternetLink"/>
          <w:rFonts w:asciiTheme="majorHAnsi" w:eastAsia="Times New Roman" w:hAnsiTheme="majorHAnsi" w:cstheme="minorBidi"/>
          <w:color w:val="auto"/>
          <w:sz w:val="20"/>
          <w:szCs w:val="20"/>
          <w:u w:val="none"/>
        </w:rPr>
      </w:pPr>
      <w:r w:rsidRPr="00232645">
        <w:rPr>
          <w:rStyle w:val="InternetLink"/>
          <w:rFonts w:asciiTheme="majorHAnsi" w:eastAsia="Times New Roman" w:hAnsiTheme="majorHAnsi" w:cstheme="minorBidi"/>
          <w:color w:val="auto"/>
          <w:sz w:val="20"/>
          <w:szCs w:val="20"/>
          <w:u w:val="none"/>
        </w:rPr>
        <w:t>(</w:t>
      </w:r>
      <w:proofErr w:type="spellStart"/>
      <w:r w:rsidRPr="00232645">
        <w:rPr>
          <w:rStyle w:val="InternetLink"/>
          <w:rFonts w:asciiTheme="majorHAnsi" w:eastAsia="Times New Roman" w:hAnsiTheme="majorHAnsi" w:cstheme="minorBidi"/>
          <w:color w:val="auto"/>
          <w:sz w:val="20"/>
          <w:szCs w:val="20"/>
          <w:u w:val="none"/>
        </w:rPr>
        <w:t>vii</w:t>
      </w:r>
      <w:proofErr w:type="spellEnd"/>
      <w:r w:rsidRPr="00232645">
        <w:rPr>
          <w:rStyle w:val="InternetLink"/>
          <w:rFonts w:asciiTheme="majorHAnsi" w:eastAsia="Times New Roman" w:hAnsiTheme="majorHAnsi" w:cstheme="minorBidi"/>
          <w:color w:val="auto"/>
          <w:sz w:val="20"/>
          <w:szCs w:val="20"/>
          <w:u w:val="none"/>
        </w:rPr>
        <w:t>)</w:t>
      </w:r>
      <w:r w:rsidRPr="00232645">
        <w:rPr>
          <w:rStyle w:val="InternetLink"/>
          <w:rFonts w:asciiTheme="majorHAnsi" w:eastAsia="Times New Roman" w:hAnsiTheme="majorHAnsi" w:cstheme="minorBidi"/>
          <w:color w:val="auto"/>
          <w:sz w:val="20"/>
          <w:szCs w:val="20"/>
          <w:u w:val="none"/>
        </w:rPr>
        <w:tab/>
        <w:t>Τεχνικές μείωσης ρεαλιστικών μοντέλων μερικών διαφορικών εξισώσεων, εκ των υστέρων εκτιμήσεις σφαλμάτων και εφαρμογές σε προβλήματα αλληλεπίδρασης ρευστών και κατασκευών.</w:t>
      </w:r>
    </w:p>
    <w:p w14:paraId="508F4616" w14:textId="77777777" w:rsidR="00950567" w:rsidRPr="00232645" w:rsidRDefault="00EA5E31">
      <w:pPr>
        <w:jc w:val="both"/>
        <w:rPr>
          <w:rStyle w:val="InternetLink"/>
          <w:rFonts w:asciiTheme="majorHAnsi" w:eastAsia="Times New Roman" w:hAnsiTheme="majorHAnsi" w:cstheme="minorBidi"/>
          <w:color w:val="auto"/>
          <w:sz w:val="20"/>
          <w:szCs w:val="20"/>
          <w:u w:val="none"/>
        </w:rPr>
      </w:pPr>
      <w:r w:rsidRPr="00232645">
        <w:rPr>
          <w:rStyle w:val="InternetLink"/>
          <w:rFonts w:asciiTheme="majorHAnsi" w:eastAsia="Times New Roman" w:hAnsiTheme="majorHAnsi" w:cstheme="minorBidi"/>
          <w:color w:val="auto"/>
          <w:sz w:val="20"/>
          <w:szCs w:val="20"/>
          <w:u w:val="none"/>
        </w:rPr>
        <w:t>(</w:t>
      </w:r>
      <w:proofErr w:type="spellStart"/>
      <w:r w:rsidRPr="00232645">
        <w:rPr>
          <w:rStyle w:val="InternetLink"/>
          <w:rFonts w:asciiTheme="majorHAnsi" w:eastAsia="Times New Roman" w:hAnsiTheme="majorHAnsi" w:cstheme="minorBidi"/>
          <w:color w:val="auto"/>
          <w:sz w:val="20"/>
          <w:szCs w:val="20"/>
          <w:u w:val="none"/>
        </w:rPr>
        <w:t>viii</w:t>
      </w:r>
      <w:proofErr w:type="spellEnd"/>
      <w:r w:rsidRPr="00232645">
        <w:rPr>
          <w:rStyle w:val="InternetLink"/>
          <w:rFonts w:asciiTheme="majorHAnsi" w:eastAsia="Times New Roman" w:hAnsiTheme="majorHAnsi" w:cstheme="minorBidi"/>
          <w:color w:val="auto"/>
          <w:sz w:val="20"/>
          <w:szCs w:val="20"/>
          <w:u w:val="none"/>
        </w:rPr>
        <w:t>)</w:t>
      </w:r>
      <w:r w:rsidRPr="00232645">
        <w:rPr>
          <w:rStyle w:val="InternetLink"/>
          <w:rFonts w:asciiTheme="majorHAnsi" w:eastAsia="Times New Roman" w:hAnsiTheme="majorHAnsi" w:cstheme="minorBidi"/>
          <w:color w:val="auto"/>
          <w:sz w:val="20"/>
          <w:szCs w:val="20"/>
          <w:u w:val="none"/>
        </w:rPr>
        <w:tab/>
        <w:t>Συναρτησιακή μέθοδος Δέλτα.</w:t>
      </w:r>
    </w:p>
    <w:p w14:paraId="2380A7FD" w14:textId="77777777" w:rsidR="00950567" w:rsidRPr="00232645" w:rsidRDefault="00EA5E31">
      <w:pPr>
        <w:jc w:val="both"/>
        <w:rPr>
          <w:rStyle w:val="InternetLink"/>
          <w:rFonts w:asciiTheme="majorHAnsi" w:eastAsia="Times New Roman" w:hAnsiTheme="majorHAnsi" w:cstheme="minorBidi"/>
          <w:color w:val="auto"/>
          <w:sz w:val="20"/>
          <w:szCs w:val="20"/>
          <w:u w:val="none"/>
        </w:rPr>
      </w:pPr>
      <w:r w:rsidRPr="00232645">
        <w:rPr>
          <w:rStyle w:val="InternetLink"/>
          <w:rFonts w:asciiTheme="majorHAnsi" w:eastAsia="Times New Roman" w:hAnsiTheme="majorHAnsi" w:cstheme="minorBidi"/>
          <w:color w:val="auto"/>
          <w:sz w:val="20"/>
          <w:szCs w:val="20"/>
          <w:u w:val="none"/>
        </w:rPr>
        <w:t>(</w:t>
      </w:r>
      <w:proofErr w:type="spellStart"/>
      <w:r w:rsidRPr="00232645">
        <w:rPr>
          <w:rStyle w:val="InternetLink"/>
          <w:rFonts w:asciiTheme="majorHAnsi" w:eastAsia="Times New Roman" w:hAnsiTheme="majorHAnsi" w:cstheme="minorBidi"/>
          <w:color w:val="auto"/>
          <w:sz w:val="20"/>
          <w:szCs w:val="20"/>
          <w:u w:val="none"/>
        </w:rPr>
        <w:t>ix</w:t>
      </w:r>
      <w:proofErr w:type="spellEnd"/>
      <w:r w:rsidRPr="00232645">
        <w:rPr>
          <w:rStyle w:val="InternetLink"/>
          <w:rFonts w:asciiTheme="majorHAnsi" w:eastAsia="Times New Roman" w:hAnsiTheme="majorHAnsi" w:cstheme="minorBidi"/>
          <w:color w:val="auto"/>
          <w:sz w:val="20"/>
          <w:szCs w:val="20"/>
          <w:u w:val="none"/>
        </w:rPr>
        <w:t>)</w:t>
      </w:r>
      <w:r w:rsidRPr="00232645">
        <w:rPr>
          <w:rStyle w:val="InternetLink"/>
          <w:rFonts w:asciiTheme="majorHAnsi" w:eastAsia="Times New Roman" w:hAnsiTheme="majorHAnsi" w:cstheme="minorBidi"/>
          <w:color w:val="auto"/>
          <w:sz w:val="20"/>
          <w:szCs w:val="20"/>
          <w:u w:val="none"/>
        </w:rPr>
        <w:tab/>
        <w:t>Στατιστική Ανάλυση κλινικών δοκιμών πολλαπλών φάσεων.</w:t>
      </w:r>
    </w:p>
    <w:p w14:paraId="19B96144"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w:t>
      </w:r>
      <w:r w:rsidRPr="00232645">
        <w:rPr>
          <w:rStyle w:val="InternetLink"/>
          <w:rFonts w:asciiTheme="majorHAnsi" w:eastAsia="Times New Roman" w:hAnsiTheme="majorHAnsi" w:cstheme="minorBidi"/>
          <w:color w:val="auto"/>
          <w:sz w:val="20"/>
          <w:szCs w:val="20"/>
          <w:u w:val="none"/>
          <w:lang w:val="en-US"/>
        </w:rPr>
        <w:tab/>
        <w:t>Non-parametric tests of independence between random vectors.</w:t>
      </w:r>
    </w:p>
    <w:p w14:paraId="77D524B3"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(xi)</w:t>
      </w:r>
      <w:r w:rsidRPr="00232645">
        <w:rPr>
          <w:rStyle w:val="InternetLink"/>
          <w:rFonts w:asciiTheme="majorHAnsi" w:eastAsia="Times New Roman" w:hAnsiTheme="majorHAnsi" w:cstheme="minorBidi"/>
          <w:color w:val="auto"/>
          <w:sz w:val="20"/>
          <w:szCs w:val="20"/>
          <w:u w:val="none"/>
          <w:lang w:val="en-US"/>
        </w:rPr>
        <w:tab/>
        <w:t xml:space="preserve">DG algebras and Hochschild </w:t>
      </w:r>
      <w:proofErr w:type="spellStart"/>
      <w:r w:rsidRPr="00232645">
        <w:rPr>
          <w:rStyle w:val="InternetLink"/>
          <w:rFonts w:asciiTheme="majorHAnsi" w:eastAsia="Times New Roman" w:hAnsiTheme="majorHAnsi" w:cstheme="minorBidi"/>
          <w:color w:val="auto"/>
          <w:sz w:val="20"/>
          <w:szCs w:val="20"/>
          <w:u w:val="none"/>
          <w:lang w:val="en-US"/>
        </w:rPr>
        <w:t>cohomology</w:t>
      </w:r>
      <w:proofErr w:type="spellEnd"/>
      <w:r w:rsidRPr="00232645">
        <w:rPr>
          <w:rStyle w:val="InternetLink"/>
          <w:rFonts w:asciiTheme="majorHAnsi" w:eastAsia="Times New Roman" w:hAnsiTheme="majorHAnsi" w:cstheme="minorBidi"/>
          <w:color w:val="auto"/>
          <w:sz w:val="20"/>
          <w:szCs w:val="20"/>
          <w:u w:val="none"/>
          <w:lang w:val="en-US"/>
        </w:rPr>
        <w:t>.</w:t>
      </w:r>
    </w:p>
    <w:p w14:paraId="46EDCD4E"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(xii)</w:t>
      </w:r>
      <w:r w:rsidRPr="00232645">
        <w:rPr>
          <w:rStyle w:val="InternetLink"/>
          <w:rFonts w:asciiTheme="majorHAnsi" w:eastAsia="Times New Roman" w:hAnsiTheme="majorHAnsi" w:cstheme="minorBidi"/>
          <w:color w:val="auto"/>
          <w:sz w:val="20"/>
          <w:szCs w:val="20"/>
          <w:u w:val="none"/>
          <w:lang w:val="en-US"/>
        </w:rPr>
        <w:tab/>
        <w:t>Derived categories of quasi-coherent sheaves.</w:t>
      </w:r>
    </w:p>
    <w:p w14:paraId="2BEA00EE"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(xiii)</w:t>
      </w:r>
      <w:r w:rsidRPr="00232645">
        <w:rPr>
          <w:rStyle w:val="InternetLink"/>
          <w:rFonts w:asciiTheme="majorHAnsi" w:eastAsia="Times New Roman" w:hAnsiTheme="majorHAnsi" w:cstheme="minorBidi"/>
          <w:color w:val="auto"/>
          <w:sz w:val="20"/>
          <w:szCs w:val="20"/>
          <w:u w:val="none"/>
          <w:lang w:val="en-US"/>
        </w:rPr>
        <w:tab/>
        <w:t xml:space="preserve">Tensor algebras and </w:t>
      </w:r>
      <w:proofErr w:type="spellStart"/>
      <w:r w:rsidRPr="00232645">
        <w:rPr>
          <w:rStyle w:val="InternetLink"/>
          <w:rFonts w:asciiTheme="majorHAnsi" w:eastAsia="Times New Roman" w:hAnsiTheme="majorHAnsi" w:cstheme="minorBidi"/>
          <w:color w:val="auto"/>
          <w:sz w:val="20"/>
          <w:szCs w:val="20"/>
          <w:u w:val="none"/>
          <w:lang w:val="en-US"/>
        </w:rPr>
        <w:t>Gorenstein</w:t>
      </w:r>
      <w:proofErr w:type="spellEnd"/>
      <w:r w:rsidRPr="00232645">
        <w:rPr>
          <w:rStyle w:val="InternetLink"/>
          <w:rFonts w:asciiTheme="majorHAnsi" w:eastAsia="Times New Roman" w:hAnsiTheme="majorHAnsi" w:cstheme="minorBidi"/>
          <w:color w:val="auto"/>
          <w:sz w:val="20"/>
          <w:szCs w:val="20"/>
          <w:u w:val="none"/>
          <w:lang w:val="en-US"/>
        </w:rPr>
        <w:t xml:space="preserve"> projective modules.</w:t>
      </w:r>
    </w:p>
    <w:p w14:paraId="4B326AE6"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(xiv)</w:t>
      </w:r>
      <w:r w:rsidRPr="00232645">
        <w:rPr>
          <w:rStyle w:val="InternetLink"/>
          <w:rFonts w:asciiTheme="majorHAnsi" w:eastAsia="Times New Roman" w:hAnsiTheme="majorHAnsi" w:cstheme="minorBidi"/>
          <w:color w:val="auto"/>
          <w:sz w:val="20"/>
          <w:szCs w:val="20"/>
          <w:u w:val="none"/>
          <w:lang w:val="en-US"/>
        </w:rPr>
        <w:tab/>
      </w:r>
      <w:proofErr w:type="spellStart"/>
      <w:r w:rsidRPr="00232645">
        <w:rPr>
          <w:rStyle w:val="InternetLink"/>
          <w:rFonts w:asciiTheme="majorHAnsi" w:eastAsia="Times New Roman" w:hAnsiTheme="majorHAnsi" w:cstheme="minorBidi"/>
          <w:color w:val="auto"/>
          <w:sz w:val="20"/>
          <w:szCs w:val="20"/>
          <w:u w:val="none"/>
          <w:lang w:val="en-US"/>
        </w:rPr>
        <w:t>Kapranov</w:t>
      </w:r>
      <w:proofErr w:type="spellEnd"/>
      <w:r w:rsidRPr="00232645">
        <w:rPr>
          <w:rStyle w:val="InternetLink"/>
          <w:rFonts w:asciiTheme="majorHAnsi" w:eastAsia="Times New Roman" w:hAnsiTheme="majorHAnsi" w:cstheme="minorBidi"/>
          <w:color w:val="auto"/>
          <w:sz w:val="20"/>
          <w:szCs w:val="20"/>
          <w:u w:val="none"/>
          <w:lang w:val="en-US"/>
        </w:rPr>
        <w:t xml:space="preserve"> DG manifolds.</w:t>
      </w:r>
    </w:p>
    <w:p w14:paraId="683BDB7C"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(xv)</w:t>
      </w:r>
      <w:r w:rsidRPr="00232645">
        <w:rPr>
          <w:rStyle w:val="InternetLink"/>
          <w:rFonts w:asciiTheme="majorHAnsi" w:eastAsia="Times New Roman" w:hAnsiTheme="majorHAnsi" w:cstheme="minorBidi"/>
          <w:color w:val="auto"/>
          <w:sz w:val="20"/>
          <w:szCs w:val="20"/>
          <w:u w:val="none"/>
          <w:lang w:val="en-US"/>
        </w:rPr>
        <w:tab/>
        <w:t>Curvature and torsion in Graded Geometry.</w:t>
      </w:r>
    </w:p>
    <w:p w14:paraId="5B600D65"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(xvi)</w:t>
      </w:r>
      <w:r w:rsidRPr="00232645">
        <w:rPr>
          <w:rStyle w:val="InternetLink"/>
          <w:rFonts w:asciiTheme="majorHAnsi" w:eastAsia="Times New Roman" w:hAnsiTheme="majorHAnsi" w:cstheme="minorBidi"/>
          <w:color w:val="auto"/>
          <w:sz w:val="20"/>
          <w:szCs w:val="20"/>
          <w:u w:val="none"/>
          <w:lang w:val="en-US"/>
        </w:rPr>
        <w:tab/>
      </w:r>
      <w:proofErr w:type="spellStart"/>
      <w:r w:rsidRPr="00232645">
        <w:rPr>
          <w:rStyle w:val="InternetLink"/>
          <w:rFonts w:asciiTheme="majorHAnsi" w:eastAsia="Times New Roman" w:hAnsiTheme="majorHAnsi" w:cstheme="minorBidi"/>
          <w:color w:val="auto"/>
          <w:sz w:val="20"/>
          <w:szCs w:val="20"/>
          <w:u w:val="none"/>
          <w:lang w:val="en-US"/>
        </w:rPr>
        <w:t>L_infty</w:t>
      </w:r>
      <w:proofErr w:type="spellEnd"/>
      <w:r w:rsidRPr="00232645">
        <w:rPr>
          <w:rStyle w:val="InternetLink"/>
          <w:rFonts w:asciiTheme="majorHAnsi" w:eastAsia="Times New Roman" w:hAnsiTheme="majorHAnsi" w:cstheme="minorBidi"/>
          <w:color w:val="auto"/>
          <w:sz w:val="20"/>
          <w:szCs w:val="20"/>
          <w:u w:val="none"/>
          <w:lang w:val="en-US"/>
        </w:rPr>
        <w:t>-algebroids and singular foliations.</w:t>
      </w:r>
    </w:p>
    <w:p w14:paraId="0EEEC45F"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(xvii)</w:t>
      </w:r>
      <w:r w:rsidRPr="00232645">
        <w:rPr>
          <w:rStyle w:val="InternetLink"/>
          <w:rFonts w:asciiTheme="majorHAnsi" w:eastAsia="Times New Roman" w:hAnsiTheme="majorHAnsi" w:cstheme="minorBidi"/>
          <w:color w:val="auto"/>
          <w:sz w:val="20"/>
          <w:szCs w:val="20"/>
          <w:u w:val="none"/>
          <w:lang w:val="en-US"/>
        </w:rPr>
        <w:tab/>
        <w:t xml:space="preserve">Courant algebroids, </w:t>
      </w:r>
      <w:proofErr w:type="spellStart"/>
      <w:r w:rsidRPr="00232645">
        <w:rPr>
          <w:rStyle w:val="InternetLink"/>
          <w:rFonts w:asciiTheme="majorHAnsi" w:eastAsia="Times New Roman" w:hAnsiTheme="majorHAnsi" w:cstheme="minorBidi"/>
          <w:color w:val="auto"/>
          <w:sz w:val="20"/>
          <w:szCs w:val="20"/>
          <w:u w:val="none"/>
          <w:lang w:val="en-US"/>
        </w:rPr>
        <w:t>L_infty</w:t>
      </w:r>
      <w:proofErr w:type="spellEnd"/>
      <w:r w:rsidRPr="00232645">
        <w:rPr>
          <w:rStyle w:val="InternetLink"/>
          <w:rFonts w:asciiTheme="majorHAnsi" w:eastAsia="Times New Roman" w:hAnsiTheme="majorHAnsi" w:cstheme="minorBidi"/>
          <w:color w:val="auto"/>
          <w:sz w:val="20"/>
          <w:szCs w:val="20"/>
          <w:u w:val="none"/>
          <w:lang w:val="en-US"/>
        </w:rPr>
        <w:t xml:space="preserve"> algebras and </w:t>
      </w:r>
      <w:proofErr w:type="spellStart"/>
      <w:r w:rsidRPr="00232645">
        <w:rPr>
          <w:rStyle w:val="InternetLink"/>
          <w:rFonts w:asciiTheme="majorHAnsi" w:eastAsia="Times New Roman" w:hAnsiTheme="majorHAnsi" w:cstheme="minorBidi"/>
          <w:color w:val="auto"/>
          <w:sz w:val="20"/>
          <w:szCs w:val="20"/>
          <w:u w:val="none"/>
          <w:lang w:val="en-US"/>
        </w:rPr>
        <w:t>symplectic</w:t>
      </w:r>
      <w:proofErr w:type="spellEnd"/>
      <w:r w:rsidRPr="00232645">
        <w:rPr>
          <w:rStyle w:val="InternetLink"/>
          <w:rFonts w:asciiTheme="majorHAnsi" w:eastAsia="Times New Roman" w:hAnsiTheme="majorHAnsi" w:cstheme="minorBidi"/>
          <w:color w:val="auto"/>
          <w:sz w:val="20"/>
          <w:szCs w:val="20"/>
          <w:u w:val="none"/>
          <w:lang w:val="en-US"/>
        </w:rPr>
        <w:t xml:space="preserve"> geometry.</w:t>
      </w:r>
    </w:p>
    <w:p w14:paraId="78F01A78"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(xviii)</w:t>
      </w:r>
      <w:r w:rsidRPr="00232645">
        <w:rPr>
          <w:rStyle w:val="InternetLink"/>
          <w:rFonts w:asciiTheme="majorHAnsi" w:eastAsia="Times New Roman" w:hAnsiTheme="majorHAnsi" w:cstheme="minorBidi"/>
          <w:color w:val="auto"/>
          <w:sz w:val="20"/>
          <w:szCs w:val="20"/>
          <w:u w:val="none"/>
          <w:lang w:val="en-US"/>
        </w:rPr>
        <w:tab/>
        <w:t>Elliptic curve cryptography.</w:t>
      </w:r>
    </w:p>
    <w:p w14:paraId="2E346302"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(xix)</w:t>
      </w:r>
      <w:r w:rsidRPr="00232645">
        <w:rPr>
          <w:rStyle w:val="InternetLink"/>
          <w:rFonts w:asciiTheme="majorHAnsi" w:eastAsia="Times New Roman" w:hAnsiTheme="majorHAnsi" w:cstheme="minorBidi"/>
          <w:color w:val="auto"/>
          <w:sz w:val="20"/>
          <w:szCs w:val="20"/>
          <w:u w:val="none"/>
          <w:lang w:val="en-US"/>
        </w:rPr>
        <w:tab/>
        <w:t>Some attacks on RSA cryptosystem.</w:t>
      </w:r>
    </w:p>
    <w:p w14:paraId="2AC70F7B"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lastRenderedPageBreak/>
        <w:t>(xx)</w:t>
      </w:r>
      <w:r w:rsidRPr="00232645">
        <w:rPr>
          <w:rStyle w:val="InternetLink"/>
          <w:rFonts w:asciiTheme="majorHAnsi" w:eastAsia="Times New Roman" w:hAnsiTheme="majorHAnsi" w:cstheme="minorBidi"/>
          <w:color w:val="auto"/>
          <w:sz w:val="20"/>
          <w:szCs w:val="20"/>
          <w:u w:val="none"/>
          <w:lang w:val="en-US"/>
        </w:rPr>
        <w:tab/>
        <w:t>Quantum cryptography.</w:t>
      </w:r>
    </w:p>
    <w:p w14:paraId="31A9ADA9"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(xxi)</w:t>
      </w:r>
      <w:r w:rsidRPr="00232645">
        <w:rPr>
          <w:rStyle w:val="InternetLink"/>
          <w:rFonts w:asciiTheme="majorHAnsi" w:eastAsia="Times New Roman" w:hAnsiTheme="majorHAnsi" w:cstheme="minorBidi"/>
          <w:color w:val="auto"/>
          <w:sz w:val="20"/>
          <w:szCs w:val="20"/>
          <w:u w:val="none"/>
          <w:lang w:val="en-US"/>
        </w:rPr>
        <w:tab/>
        <w:t>Lattices and cryptography.</w:t>
      </w:r>
    </w:p>
    <w:p w14:paraId="55780D47"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(xxii)</w:t>
      </w:r>
      <w:r w:rsidRPr="00232645">
        <w:rPr>
          <w:rStyle w:val="InternetLink"/>
          <w:rFonts w:asciiTheme="majorHAnsi" w:eastAsia="Times New Roman" w:hAnsiTheme="majorHAnsi" w:cstheme="minorBidi"/>
          <w:color w:val="auto"/>
          <w:sz w:val="20"/>
          <w:szCs w:val="20"/>
          <w:u w:val="none"/>
          <w:lang w:val="en-US"/>
        </w:rPr>
        <w:tab/>
        <w:t>On the algebraic structure of the Moore Penrose inverse of a matrix pencil.</w:t>
      </w:r>
    </w:p>
    <w:p w14:paraId="79A2314F" w14:textId="77777777" w:rsidR="00950567" w:rsidRPr="00232645" w:rsidRDefault="00EA5E31">
      <w:pPr>
        <w:jc w:val="both"/>
        <w:rPr>
          <w:rStyle w:val="InternetLink"/>
          <w:rFonts w:asciiTheme="majorHAnsi" w:eastAsia="Times New Roman" w:hAnsiTheme="majorHAnsi" w:cstheme="minorBidi"/>
          <w:color w:val="auto"/>
          <w:sz w:val="20"/>
          <w:szCs w:val="20"/>
          <w:u w:val="none"/>
        </w:rPr>
      </w:pPr>
      <w:r w:rsidRPr="00232645">
        <w:rPr>
          <w:rStyle w:val="InternetLink"/>
          <w:rFonts w:asciiTheme="majorHAnsi" w:eastAsia="Times New Roman" w:hAnsiTheme="majorHAnsi" w:cstheme="minorBidi"/>
          <w:color w:val="auto"/>
          <w:sz w:val="20"/>
          <w:szCs w:val="20"/>
          <w:u w:val="none"/>
        </w:rPr>
        <w:t>(</w:t>
      </w:r>
      <w:proofErr w:type="spellStart"/>
      <w:r w:rsidRPr="00232645">
        <w:rPr>
          <w:rStyle w:val="InternetLink"/>
          <w:rFonts w:asciiTheme="majorHAnsi" w:eastAsia="Times New Roman" w:hAnsiTheme="majorHAnsi" w:cstheme="minorBidi"/>
          <w:color w:val="auto"/>
          <w:sz w:val="20"/>
          <w:szCs w:val="20"/>
          <w:u w:val="none"/>
        </w:rPr>
        <w:t>xxiii</w:t>
      </w:r>
      <w:proofErr w:type="spellEnd"/>
      <w:r w:rsidRPr="00232645">
        <w:rPr>
          <w:rStyle w:val="InternetLink"/>
          <w:rFonts w:asciiTheme="majorHAnsi" w:eastAsia="Times New Roman" w:hAnsiTheme="majorHAnsi" w:cstheme="minorBidi"/>
          <w:color w:val="auto"/>
          <w:sz w:val="20"/>
          <w:szCs w:val="20"/>
          <w:u w:val="none"/>
        </w:rPr>
        <w:t>)</w:t>
      </w:r>
      <w:r w:rsidRPr="00232645">
        <w:rPr>
          <w:rStyle w:val="InternetLink"/>
          <w:rFonts w:asciiTheme="majorHAnsi" w:eastAsia="Times New Roman" w:hAnsiTheme="majorHAnsi" w:cstheme="minorBidi"/>
          <w:color w:val="auto"/>
          <w:sz w:val="20"/>
          <w:szCs w:val="20"/>
          <w:u w:val="none"/>
        </w:rPr>
        <w:tab/>
        <w:t>Επίλυση προβλημάτων βέλτιστου ελέγχου με τη βοήθεια του δυναμικού προγραμματισμού.</w:t>
      </w:r>
    </w:p>
    <w:p w14:paraId="5E4A9FB4"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(xxiv)</w:t>
      </w:r>
      <w:r w:rsidRPr="00232645">
        <w:rPr>
          <w:rStyle w:val="InternetLink"/>
          <w:rFonts w:asciiTheme="majorHAnsi" w:eastAsia="Times New Roman" w:hAnsiTheme="majorHAnsi" w:cstheme="minorBidi"/>
          <w:color w:val="auto"/>
          <w:sz w:val="20"/>
          <w:szCs w:val="20"/>
          <w:u w:val="none"/>
          <w:lang w:val="en-US"/>
        </w:rPr>
        <w:tab/>
        <w:t>Modeling of discrete time auto-regressive systems with given forward and backward behavior.</w:t>
      </w:r>
    </w:p>
    <w:p w14:paraId="6FDDADE8" w14:textId="77777777" w:rsidR="00950567" w:rsidRPr="00232645" w:rsidRDefault="00EA5E31">
      <w:pPr>
        <w:jc w:val="both"/>
        <w:rPr>
          <w:rStyle w:val="InternetLink"/>
          <w:rFonts w:asciiTheme="majorHAnsi" w:eastAsia="Times New Roman" w:hAnsiTheme="majorHAnsi" w:cstheme="minorBidi"/>
          <w:color w:val="auto"/>
          <w:sz w:val="20"/>
          <w:szCs w:val="20"/>
          <w:u w:val="none"/>
        </w:rPr>
      </w:pPr>
      <w:r w:rsidRPr="00232645">
        <w:rPr>
          <w:rStyle w:val="InternetLink"/>
          <w:rFonts w:asciiTheme="majorHAnsi" w:eastAsia="Times New Roman" w:hAnsiTheme="majorHAnsi" w:cstheme="minorBidi"/>
          <w:color w:val="auto"/>
          <w:sz w:val="20"/>
          <w:szCs w:val="20"/>
          <w:u w:val="none"/>
        </w:rPr>
        <w:t>(</w:t>
      </w:r>
      <w:proofErr w:type="spellStart"/>
      <w:r w:rsidRPr="00232645">
        <w:rPr>
          <w:rStyle w:val="InternetLink"/>
          <w:rFonts w:asciiTheme="majorHAnsi" w:eastAsia="Times New Roman" w:hAnsiTheme="majorHAnsi" w:cstheme="minorBidi"/>
          <w:color w:val="auto"/>
          <w:sz w:val="20"/>
          <w:szCs w:val="20"/>
          <w:u w:val="none"/>
        </w:rPr>
        <w:t>xxv</w:t>
      </w:r>
      <w:proofErr w:type="spellEnd"/>
      <w:r w:rsidRPr="00232645">
        <w:rPr>
          <w:rStyle w:val="InternetLink"/>
          <w:rFonts w:asciiTheme="majorHAnsi" w:eastAsia="Times New Roman" w:hAnsiTheme="majorHAnsi" w:cstheme="minorBidi"/>
          <w:color w:val="auto"/>
          <w:sz w:val="20"/>
          <w:szCs w:val="20"/>
          <w:u w:val="none"/>
        </w:rPr>
        <w:t>)</w:t>
      </w:r>
      <w:r w:rsidRPr="00232645">
        <w:rPr>
          <w:rStyle w:val="InternetLink"/>
          <w:rFonts w:asciiTheme="majorHAnsi" w:eastAsia="Times New Roman" w:hAnsiTheme="majorHAnsi" w:cstheme="minorBidi"/>
          <w:color w:val="auto"/>
          <w:sz w:val="20"/>
          <w:szCs w:val="20"/>
          <w:u w:val="none"/>
        </w:rPr>
        <w:tab/>
        <w:t xml:space="preserve">Επεξεργασία και </w:t>
      </w:r>
      <w:proofErr w:type="spellStart"/>
      <w:r w:rsidRPr="00232645">
        <w:rPr>
          <w:rStyle w:val="InternetLink"/>
          <w:rFonts w:asciiTheme="majorHAnsi" w:eastAsia="Times New Roman" w:hAnsiTheme="majorHAnsi" w:cstheme="minorBidi"/>
          <w:color w:val="auto"/>
          <w:sz w:val="20"/>
          <w:szCs w:val="20"/>
          <w:u w:val="none"/>
        </w:rPr>
        <w:t>μοντελοποίηση</w:t>
      </w:r>
      <w:proofErr w:type="spellEnd"/>
      <w:r w:rsidRPr="00232645">
        <w:rPr>
          <w:rStyle w:val="InternetLink"/>
          <w:rFonts w:asciiTheme="majorHAnsi" w:eastAsia="Times New Roman" w:hAnsiTheme="majorHAnsi" w:cstheme="minorBidi"/>
          <w:color w:val="auto"/>
          <w:sz w:val="20"/>
          <w:szCs w:val="20"/>
          <w:u w:val="none"/>
        </w:rPr>
        <w:t xml:space="preserve"> δαπανών υγείας με </w:t>
      </w:r>
      <w:proofErr w:type="spellStart"/>
      <w:r w:rsidRPr="00232645">
        <w:rPr>
          <w:rStyle w:val="InternetLink"/>
          <w:rFonts w:asciiTheme="majorHAnsi" w:eastAsia="Times New Roman" w:hAnsiTheme="majorHAnsi" w:cstheme="minorBidi"/>
          <w:color w:val="auto"/>
          <w:sz w:val="20"/>
          <w:szCs w:val="20"/>
          <w:u w:val="none"/>
        </w:rPr>
        <w:t>ημιμαρκοβιανά</w:t>
      </w:r>
      <w:proofErr w:type="spellEnd"/>
      <w:r w:rsidRPr="00232645">
        <w:rPr>
          <w:rStyle w:val="InternetLink"/>
          <w:rFonts w:asciiTheme="majorHAnsi" w:eastAsia="Times New Roman" w:hAnsiTheme="majorHAnsi" w:cstheme="minorBidi"/>
          <w:color w:val="auto"/>
          <w:sz w:val="20"/>
          <w:szCs w:val="20"/>
          <w:u w:val="none"/>
        </w:rPr>
        <w:t xml:space="preserve"> μοντέλα αμοιβών.</w:t>
      </w:r>
    </w:p>
    <w:p w14:paraId="26657E3E" w14:textId="77777777" w:rsidR="00950567" w:rsidRPr="00232645" w:rsidRDefault="00EA5E31">
      <w:pPr>
        <w:jc w:val="both"/>
        <w:rPr>
          <w:rStyle w:val="InternetLink"/>
          <w:rFonts w:asciiTheme="majorHAnsi" w:eastAsia="Times New Roman" w:hAnsiTheme="majorHAnsi" w:cstheme="minorBidi"/>
          <w:color w:val="auto"/>
          <w:sz w:val="20"/>
          <w:szCs w:val="20"/>
          <w:u w:val="none"/>
        </w:rPr>
      </w:pPr>
      <w:r w:rsidRPr="00232645">
        <w:rPr>
          <w:rStyle w:val="InternetLink"/>
          <w:rFonts w:asciiTheme="majorHAnsi" w:eastAsia="Times New Roman" w:hAnsiTheme="majorHAnsi" w:cstheme="minorBidi"/>
          <w:color w:val="auto"/>
          <w:sz w:val="20"/>
          <w:szCs w:val="20"/>
          <w:u w:val="none"/>
        </w:rPr>
        <w:t>(</w:t>
      </w:r>
      <w:proofErr w:type="spellStart"/>
      <w:r w:rsidRPr="00232645">
        <w:rPr>
          <w:rStyle w:val="InternetLink"/>
          <w:rFonts w:asciiTheme="majorHAnsi" w:eastAsia="Times New Roman" w:hAnsiTheme="majorHAnsi" w:cstheme="minorBidi"/>
          <w:color w:val="auto"/>
          <w:sz w:val="20"/>
          <w:szCs w:val="20"/>
          <w:u w:val="none"/>
        </w:rPr>
        <w:t>xxvi</w:t>
      </w:r>
      <w:proofErr w:type="spellEnd"/>
      <w:r w:rsidRPr="00232645">
        <w:rPr>
          <w:rStyle w:val="InternetLink"/>
          <w:rFonts w:asciiTheme="majorHAnsi" w:eastAsia="Times New Roman" w:hAnsiTheme="majorHAnsi" w:cstheme="minorBidi"/>
          <w:color w:val="auto"/>
          <w:sz w:val="20"/>
          <w:szCs w:val="20"/>
          <w:u w:val="none"/>
        </w:rPr>
        <w:t>)</w:t>
      </w:r>
      <w:r w:rsidRPr="00232645">
        <w:rPr>
          <w:rStyle w:val="InternetLink"/>
          <w:rFonts w:asciiTheme="majorHAnsi" w:eastAsia="Times New Roman" w:hAnsiTheme="majorHAnsi" w:cstheme="minorBidi"/>
          <w:color w:val="auto"/>
          <w:sz w:val="20"/>
          <w:szCs w:val="20"/>
          <w:u w:val="none"/>
        </w:rPr>
        <w:tab/>
        <w:t xml:space="preserve">Επίλυση στοχαστικών παιγνίων με </w:t>
      </w:r>
      <w:proofErr w:type="spellStart"/>
      <w:r w:rsidRPr="00232645">
        <w:rPr>
          <w:rStyle w:val="InternetLink"/>
          <w:rFonts w:asciiTheme="majorHAnsi" w:eastAsia="Times New Roman" w:hAnsiTheme="majorHAnsi" w:cstheme="minorBidi"/>
          <w:color w:val="auto"/>
          <w:sz w:val="20"/>
          <w:szCs w:val="20"/>
          <w:u w:val="none"/>
        </w:rPr>
        <w:t>μέθοδους</w:t>
      </w:r>
      <w:proofErr w:type="spellEnd"/>
      <w:r w:rsidRPr="00232645">
        <w:rPr>
          <w:rStyle w:val="InternetLink"/>
          <w:rFonts w:asciiTheme="majorHAnsi" w:eastAsia="Times New Roman" w:hAnsiTheme="majorHAnsi" w:cstheme="minorBidi"/>
          <w:color w:val="auto"/>
          <w:sz w:val="20"/>
          <w:szCs w:val="20"/>
          <w:u w:val="none"/>
        </w:rPr>
        <w:t xml:space="preserve"> γραμμικού προγραμματισμού.</w:t>
      </w:r>
    </w:p>
    <w:p w14:paraId="1EA8C5CD"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(xxvii)</w:t>
      </w:r>
      <w:r w:rsidRPr="00232645">
        <w:rPr>
          <w:rStyle w:val="InternetLink"/>
          <w:rFonts w:asciiTheme="majorHAnsi" w:eastAsia="Times New Roman" w:hAnsiTheme="majorHAnsi" w:cstheme="minorBidi"/>
          <w:color w:val="auto"/>
          <w:sz w:val="20"/>
          <w:szCs w:val="20"/>
          <w:u w:val="none"/>
          <w:lang w:val="en-US"/>
        </w:rPr>
        <w:tab/>
        <w:t xml:space="preserve">C*-Tensor products and </w:t>
      </w:r>
      <w:proofErr w:type="spellStart"/>
      <w:r w:rsidRPr="00232645">
        <w:rPr>
          <w:rStyle w:val="InternetLink"/>
          <w:rFonts w:asciiTheme="majorHAnsi" w:eastAsia="Times New Roman" w:hAnsiTheme="majorHAnsi" w:cstheme="minorBidi"/>
          <w:color w:val="auto"/>
          <w:sz w:val="20"/>
          <w:szCs w:val="20"/>
          <w:u w:val="none"/>
          <w:lang w:val="en-US"/>
        </w:rPr>
        <w:t>Nuclearity</w:t>
      </w:r>
      <w:proofErr w:type="spellEnd"/>
      <w:r w:rsidRPr="00232645">
        <w:rPr>
          <w:rStyle w:val="InternetLink"/>
          <w:rFonts w:asciiTheme="majorHAnsi" w:eastAsia="Times New Roman" w:hAnsiTheme="majorHAnsi" w:cstheme="minorBidi"/>
          <w:color w:val="auto"/>
          <w:sz w:val="20"/>
          <w:szCs w:val="20"/>
          <w:u w:val="none"/>
          <w:lang w:val="en-US"/>
        </w:rPr>
        <w:t>.</w:t>
      </w:r>
    </w:p>
    <w:p w14:paraId="4BB90291"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(xxviii)</w:t>
      </w:r>
      <w:r w:rsidRPr="00232645">
        <w:rPr>
          <w:rStyle w:val="InternetLink"/>
          <w:rFonts w:asciiTheme="majorHAnsi" w:eastAsia="Times New Roman" w:hAnsiTheme="majorHAnsi" w:cstheme="minorBidi"/>
          <w:color w:val="auto"/>
          <w:sz w:val="20"/>
          <w:szCs w:val="20"/>
          <w:u w:val="none"/>
          <w:lang w:val="en-US"/>
        </w:rPr>
        <w:tab/>
        <w:t>Univalent functions in spaces of holomorphic functions.</w:t>
      </w:r>
    </w:p>
    <w:p w14:paraId="13A45E41"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(xxix)</w:t>
      </w:r>
      <w:r w:rsidRPr="00232645">
        <w:rPr>
          <w:rStyle w:val="InternetLink"/>
          <w:rFonts w:asciiTheme="majorHAnsi" w:eastAsia="Times New Roman" w:hAnsiTheme="majorHAnsi" w:cstheme="minorBidi"/>
          <w:color w:val="auto"/>
          <w:sz w:val="20"/>
          <w:szCs w:val="20"/>
          <w:u w:val="none"/>
          <w:lang w:val="en-US"/>
        </w:rPr>
        <w:tab/>
        <w:t>Harmonic Hardy and Bergman Spaces.</w:t>
      </w:r>
    </w:p>
    <w:p w14:paraId="23C09478"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(xxx)</w:t>
      </w:r>
      <w:r w:rsidRPr="00232645">
        <w:rPr>
          <w:rStyle w:val="InternetLink"/>
          <w:rFonts w:asciiTheme="majorHAnsi" w:eastAsia="Times New Roman" w:hAnsiTheme="majorHAnsi" w:cstheme="minorBidi"/>
          <w:color w:val="auto"/>
          <w:sz w:val="20"/>
          <w:szCs w:val="20"/>
          <w:u w:val="none"/>
          <w:lang w:val="en-US"/>
        </w:rPr>
        <w:tab/>
        <w:t>Development of methodology for automated crop mapping in Greece using neural networks and sentinel-2 satellite imagery.</w:t>
      </w:r>
    </w:p>
    <w:p w14:paraId="2E0C838E"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(xxxi)</w:t>
      </w:r>
      <w:r w:rsidRPr="00232645">
        <w:rPr>
          <w:rStyle w:val="InternetLink"/>
          <w:rFonts w:asciiTheme="majorHAnsi" w:eastAsia="Times New Roman" w:hAnsiTheme="majorHAnsi" w:cstheme="minorBidi"/>
          <w:color w:val="auto"/>
          <w:sz w:val="20"/>
          <w:szCs w:val="20"/>
          <w:u w:val="none"/>
          <w:lang w:val="en-US"/>
        </w:rPr>
        <w:tab/>
        <w:t>Molecular languages: From WK-recognizability to MSO-definability (</w:t>
      </w:r>
      <w:r w:rsidRPr="00232645">
        <w:rPr>
          <w:rStyle w:val="InternetLink"/>
          <w:rFonts w:asciiTheme="majorHAnsi" w:eastAsia="Times New Roman" w:hAnsiTheme="majorHAnsi" w:cstheme="minorBidi"/>
          <w:color w:val="auto"/>
          <w:sz w:val="20"/>
          <w:szCs w:val="20"/>
          <w:u w:val="none"/>
        </w:rPr>
        <w:t>Μοριακές</w:t>
      </w:r>
      <w:r w:rsidRPr="00232645">
        <w:rPr>
          <w:rStyle w:val="InternetLink"/>
          <w:rFonts w:asciiTheme="majorHAnsi" w:eastAsia="Times New Roman" w:hAnsiTheme="majorHAnsi" w:cstheme="minorBidi"/>
          <w:color w:val="auto"/>
          <w:sz w:val="20"/>
          <w:szCs w:val="20"/>
          <w:u w:val="none"/>
          <w:lang w:val="en-US"/>
        </w:rPr>
        <w:t xml:space="preserve"> </w:t>
      </w:r>
      <w:r w:rsidRPr="00232645">
        <w:rPr>
          <w:rStyle w:val="InternetLink"/>
          <w:rFonts w:asciiTheme="majorHAnsi" w:eastAsia="Times New Roman" w:hAnsiTheme="majorHAnsi" w:cstheme="minorBidi"/>
          <w:color w:val="auto"/>
          <w:sz w:val="20"/>
          <w:szCs w:val="20"/>
          <w:u w:val="none"/>
        </w:rPr>
        <w:t>γλώσσες</w:t>
      </w:r>
      <w:r w:rsidRPr="00232645">
        <w:rPr>
          <w:rStyle w:val="InternetLink"/>
          <w:rFonts w:asciiTheme="majorHAnsi" w:eastAsia="Times New Roman" w:hAnsiTheme="majorHAnsi" w:cstheme="minorBidi"/>
          <w:color w:val="auto"/>
          <w:sz w:val="20"/>
          <w:szCs w:val="20"/>
          <w:u w:val="none"/>
          <w:lang w:val="en-US"/>
        </w:rPr>
        <w:t xml:space="preserve">: </w:t>
      </w:r>
      <w:r w:rsidRPr="00232645">
        <w:rPr>
          <w:rStyle w:val="InternetLink"/>
          <w:rFonts w:asciiTheme="majorHAnsi" w:eastAsia="Times New Roman" w:hAnsiTheme="majorHAnsi" w:cstheme="minorBidi"/>
          <w:color w:val="auto"/>
          <w:sz w:val="20"/>
          <w:szCs w:val="20"/>
          <w:u w:val="none"/>
        </w:rPr>
        <w:t>Από</w:t>
      </w:r>
      <w:r w:rsidRPr="00232645">
        <w:rPr>
          <w:rStyle w:val="InternetLink"/>
          <w:rFonts w:asciiTheme="majorHAnsi" w:eastAsia="Times New Roman" w:hAnsiTheme="majorHAnsi" w:cstheme="minorBidi"/>
          <w:color w:val="auto"/>
          <w:sz w:val="20"/>
          <w:szCs w:val="20"/>
          <w:u w:val="none"/>
          <w:lang w:val="en-US"/>
        </w:rPr>
        <w:t xml:space="preserve"> </w:t>
      </w:r>
      <w:r w:rsidRPr="00232645">
        <w:rPr>
          <w:rStyle w:val="InternetLink"/>
          <w:rFonts w:asciiTheme="majorHAnsi" w:eastAsia="Times New Roman" w:hAnsiTheme="majorHAnsi" w:cstheme="minorBidi"/>
          <w:color w:val="auto"/>
          <w:sz w:val="20"/>
          <w:szCs w:val="20"/>
          <w:u w:val="none"/>
        </w:rPr>
        <w:t>την</w:t>
      </w:r>
      <w:r w:rsidRPr="00232645">
        <w:rPr>
          <w:rStyle w:val="InternetLink"/>
          <w:rFonts w:asciiTheme="majorHAnsi" w:eastAsia="Times New Roman" w:hAnsiTheme="majorHAnsi" w:cstheme="minorBidi"/>
          <w:color w:val="auto"/>
          <w:sz w:val="20"/>
          <w:szCs w:val="20"/>
          <w:u w:val="none"/>
          <w:lang w:val="en-US"/>
        </w:rPr>
        <w:t xml:space="preserve"> WK-</w:t>
      </w:r>
      <w:proofErr w:type="spellStart"/>
      <w:r w:rsidRPr="00232645">
        <w:rPr>
          <w:rStyle w:val="InternetLink"/>
          <w:rFonts w:asciiTheme="majorHAnsi" w:eastAsia="Times New Roman" w:hAnsiTheme="majorHAnsi" w:cstheme="minorBidi"/>
          <w:color w:val="auto"/>
          <w:sz w:val="20"/>
          <w:szCs w:val="20"/>
          <w:u w:val="none"/>
        </w:rPr>
        <w:t>αναγνωρισιμότητα</w:t>
      </w:r>
      <w:proofErr w:type="spellEnd"/>
      <w:r w:rsidRPr="00232645">
        <w:rPr>
          <w:rStyle w:val="InternetLink"/>
          <w:rFonts w:asciiTheme="majorHAnsi" w:eastAsia="Times New Roman" w:hAnsiTheme="majorHAnsi" w:cstheme="minorBidi"/>
          <w:color w:val="auto"/>
          <w:sz w:val="20"/>
          <w:szCs w:val="20"/>
          <w:u w:val="none"/>
          <w:lang w:val="en-US"/>
        </w:rPr>
        <w:t xml:space="preserve"> </w:t>
      </w:r>
      <w:r w:rsidRPr="00232645">
        <w:rPr>
          <w:rStyle w:val="InternetLink"/>
          <w:rFonts w:asciiTheme="majorHAnsi" w:eastAsia="Times New Roman" w:hAnsiTheme="majorHAnsi" w:cstheme="minorBidi"/>
          <w:color w:val="auto"/>
          <w:sz w:val="20"/>
          <w:szCs w:val="20"/>
          <w:u w:val="none"/>
        </w:rPr>
        <w:t>στην</w:t>
      </w:r>
      <w:r w:rsidRPr="00232645">
        <w:rPr>
          <w:rStyle w:val="InternetLink"/>
          <w:rFonts w:asciiTheme="majorHAnsi" w:eastAsia="Times New Roman" w:hAnsiTheme="majorHAnsi" w:cstheme="minorBidi"/>
          <w:color w:val="auto"/>
          <w:sz w:val="20"/>
          <w:szCs w:val="20"/>
          <w:u w:val="none"/>
          <w:lang w:val="en-US"/>
        </w:rPr>
        <w:t xml:space="preserve"> MSO-</w:t>
      </w:r>
      <w:proofErr w:type="spellStart"/>
      <w:r w:rsidRPr="00232645">
        <w:rPr>
          <w:rStyle w:val="InternetLink"/>
          <w:rFonts w:asciiTheme="majorHAnsi" w:eastAsia="Times New Roman" w:hAnsiTheme="majorHAnsi" w:cstheme="minorBidi"/>
          <w:color w:val="auto"/>
          <w:sz w:val="20"/>
          <w:szCs w:val="20"/>
          <w:u w:val="none"/>
        </w:rPr>
        <w:t>ορισιμότητα</w:t>
      </w:r>
      <w:proofErr w:type="spellEnd"/>
      <w:r w:rsidRPr="00232645">
        <w:rPr>
          <w:rStyle w:val="InternetLink"/>
          <w:rFonts w:asciiTheme="majorHAnsi" w:eastAsia="Times New Roman" w:hAnsiTheme="majorHAnsi" w:cstheme="minorBidi"/>
          <w:color w:val="auto"/>
          <w:sz w:val="20"/>
          <w:szCs w:val="20"/>
          <w:u w:val="none"/>
          <w:lang w:val="en-US"/>
        </w:rPr>
        <w:t>).</w:t>
      </w:r>
    </w:p>
    <w:p w14:paraId="311FAEC3"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(xxxii)</w:t>
      </w:r>
      <w:r w:rsidRPr="00232645">
        <w:rPr>
          <w:rStyle w:val="InternetLink"/>
          <w:rFonts w:asciiTheme="majorHAnsi" w:eastAsia="Times New Roman" w:hAnsiTheme="majorHAnsi" w:cstheme="minorBidi"/>
          <w:color w:val="auto"/>
          <w:sz w:val="20"/>
          <w:szCs w:val="20"/>
          <w:u w:val="none"/>
          <w:lang w:val="en-US"/>
        </w:rPr>
        <w:tab/>
        <w:t>Weighted configuration logic.</w:t>
      </w:r>
    </w:p>
    <w:p w14:paraId="27802FF4"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(xxxiii)</w:t>
      </w:r>
      <w:r w:rsidRPr="00232645">
        <w:rPr>
          <w:rStyle w:val="InternetLink"/>
          <w:rFonts w:asciiTheme="majorHAnsi" w:eastAsia="Times New Roman" w:hAnsiTheme="majorHAnsi" w:cstheme="minorBidi"/>
          <w:color w:val="auto"/>
          <w:sz w:val="20"/>
          <w:szCs w:val="20"/>
          <w:u w:val="none"/>
          <w:lang w:val="en-US"/>
        </w:rPr>
        <w:tab/>
        <w:t xml:space="preserve">A computational model for the contribution of </w:t>
      </w:r>
      <w:proofErr w:type="spellStart"/>
      <w:r w:rsidRPr="00232645">
        <w:rPr>
          <w:rStyle w:val="InternetLink"/>
          <w:rFonts w:asciiTheme="majorHAnsi" w:eastAsia="Times New Roman" w:hAnsiTheme="majorHAnsi" w:cstheme="minorBidi"/>
          <w:color w:val="auto"/>
          <w:sz w:val="20"/>
          <w:szCs w:val="20"/>
          <w:u w:val="none"/>
          <w:lang w:val="en-US"/>
        </w:rPr>
        <w:t>zonulin</w:t>
      </w:r>
      <w:proofErr w:type="spellEnd"/>
      <w:r w:rsidRPr="00232645">
        <w:rPr>
          <w:rStyle w:val="InternetLink"/>
          <w:rFonts w:asciiTheme="majorHAnsi" w:eastAsia="Times New Roman" w:hAnsiTheme="majorHAnsi" w:cstheme="minorBidi"/>
          <w:color w:val="auto"/>
          <w:sz w:val="20"/>
          <w:szCs w:val="20"/>
          <w:u w:val="none"/>
          <w:lang w:val="en-US"/>
        </w:rPr>
        <w:t xml:space="preserve"> to the development of cancer and autoimmune diseases.</w:t>
      </w:r>
    </w:p>
    <w:p w14:paraId="7BBC778F" w14:textId="77777777" w:rsidR="00950567" w:rsidRPr="00232645" w:rsidRDefault="00EA5E31">
      <w:pPr>
        <w:jc w:val="both"/>
        <w:rPr>
          <w:rStyle w:val="InternetLink"/>
          <w:rFonts w:asciiTheme="majorHAnsi" w:eastAsia="Times New Roman" w:hAnsiTheme="majorHAnsi" w:cstheme="minorBidi"/>
          <w:color w:val="auto"/>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(xxxiv)</w:t>
      </w:r>
      <w:r w:rsidRPr="00232645">
        <w:rPr>
          <w:rStyle w:val="InternetLink"/>
          <w:rFonts w:asciiTheme="majorHAnsi" w:eastAsia="Times New Roman" w:hAnsiTheme="majorHAnsi" w:cstheme="minorBidi"/>
          <w:color w:val="auto"/>
          <w:sz w:val="20"/>
          <w:szCs w:val="20"/>
          <w:u w:val="none"/>
          <w:lang w:val="en-US"/>
        </w:rPr>
        <w:tab/>
        <w:t>Quantitative configuration logics for software architectures over valuation monoids.</w:t>
      </w:r>
    </w:p>
    <w:p w14:paraId="08439393" w14:textId="77777777" w:rsidR="00950567" w:rsidRDefault="00EA5E31">
      <w:pPr>
        <w:jc w:val="both"/>
        <w:rPr>
          <w:rStyle w:val="InternetLink"/>
          <w:rFonts w:asciiTheme="majorHAnsi" w:eastAsia="Times New Roman" w:hAnsiTheme="majorHAnsi" w:cstheme="minorBidi"/>
          <w:color w:val="0070C0"/>
          <w:sz w:val="20"/>
          <w:szCs w:val="20"/>
          <w:u w:val="none"/>
          <w:lang w:val="en-US"/>
        </w:rPr>
      </w:pPr>
      <w:r w:rsidRPr="00232645">
        <w:rPr>
          <w:rStyle w:val="InternetLink"/>
          <w:rFonts w:asciiTheme="majorHAnsi" w:eastAsia="Times New Roman" w:hAnsiTheme="majorHAnsi" w:cstheme="minorBidi"/>
          <w:color w:val="auto"/>
          <w:sz w:val="20"/>
          <w:szCs w:val="20"/>
          <w:u w:val="none"/>
          <w:lang w:val="en-US"/>
        </w:rPr>
        <w:t>(xxxv)</w:t>
      </w:r>
      <w:r w:rsidRPr="00232645">
        <w:rPr>
          <w:rStyle w:val="InternetLink"/>
          <w:rFonts w:asciiTheme="majorHAnsi" w:eastAsia="Times New Roman" w:hAnsiTheme="majorHAnsi" w:cstheme="minorBidi"/>
          <w:color w:val="auto"/>
          <w:sz w:val="20"/>
          <w:szCs w:val="20"/>
          <w:u w:val="none"/>
          <w:lang w:val="en-US"/>
        </w:rPr>
        <w:tab/>
        <w:t xml:space="preserve">Algebraic properties of connectors in weighted architectures. </w:t>
      </w:r>
    </w:p>
    <w:p w14:paraId="2381342A" w14:textId="42968AF6" w:rsidR="00950567" w:rsidRPr="00232645" w:rsidRDefault="00EA5E31">
      <w:pPr>
        <w:jc w:val="both"/>
        <w:rPr>
          <w:rStyle w:val="InternetLink"/>
          <w:rFonts w:asciiTheme="majorHAnsi" w:eastAsia="Times New Roman" w:hAnsiTheme="majorHAnsi" w:cstheme="minorBidi"/>
          <w:color w:val="auto"/>
          <w:sz w:val="20"/>
          <w:szCs w:val="20"/>
          <w:u w:val="none"/>
        </w:rPr>
      </w:pPr>
      <w:r w:rsidRPr="00232645">
        <w:rPr>
          <w:rStyle w:val="InternetLink"/>
          <w:rFonts w:asciiTheme="majorHAnsi" w:eastAsia="Times New Roman" w:hAnsiTheme="majorHAnsi" w:cstheme="minorBidi"/>
          <w:color w:val="auto"/>
          <w:sz w:val="20"/>
          <w:szCs w:val="20"/>
          <w:u w:val="none"/>
        </w:rPr>
        <w:t>Σημειώνουμε ότι οι τελευταίες μεταπτυχιακές εργασίες ανήκουν στον Τομέα Επιστήμης Υπολογιστών και Αριθμητικής Ανάλυσης και έχουν δημοσιευτεί σε διεθνή συνέδρια με σύστημα κριτών. Ακόμα πιο πρόσφατα η απόφοιτος του Π</w:t>
      </w:r>
      <w:r w:rsidR="00655B80">
        <w:rPr>
          <w:rStyle w:val="InternetLink"/>
          <w:rFonts w:asciiTheme="majorHAnsi" w:eastAsia="Times New Roman" w:hAnsiTheme="majorHAnsi" w:cstheme="minorBidi"/>
          <w:color w:val="auto"/>
          <w:sz w:val="20"/>
          <w:szCs w:val="20"/>
          <w:u w:val="none"/>
        </w:rPr>
        <w:t>.</w:t>
      </w:r>
      <w:r w:rsidRPr="00232645">
        <w:rPr>
          <w:rStyle w:val="InternetLink"/>
          <w:rFonts w:asciiTheme="majorHAnsi" w:eastAsia="Times New Roman" w:hAnsiTheme="majorHAnsi" w:cstheme="minorBidi"/>
          <w:color w:val="auto"/>
          <w:sz w:val="20"/>
          <w:szCs w:val="20"/>
          <w:u w:val="none"/>
        </w:rPr>
        <w:t>Μ</w:t>
      </w:r>
      <w:r w:rsidR="00655B80">
        <w:rPr>
          <w:rStyle w:val="InternetLink"/>
          <w:rFonts w:asciiTheme="majorHAnsi" w:eastAsia="Times New Roman" w:hAnsiTheme="majorHAnsi" w:cstheme="minorBidi"/>
          <w:color w:val="auto"/>
          <w:sz w:val="20"/>
          <w:szCs w:val="20"/>
          <w:u w:val="none"/>
        </w:rPr>
        <w:t>.</w:t>
      </w:r>
      <w:r w:rsidRPr="00232645">
        <w:rPr>
          <w:rStyle w:val="InternetLink"/>
          <w:rFonts w:asciiTheme="majorHAnsi" w:eastAsia="Times New Roman" w:hAnsiTheme="majorHAnsi" w:cstheme="minorBidi"/>
          <w:color w:val="auto"/>
          <w:sz w:val="20"/>
          <w:szCs w:val="20"/>
          <w:u w:val="none"/>
        </w:rPr>
        <w:t>Σ</w:t>
      </w:r>
      <w:r w:rsidR="00655B80">
        <w:rPr>
          <w:rStyle w:val="InternetLink"/>
          <w:rFonts w:asciiTheme="majorHAnsi" w:eastAsia="Times New Roman" w:hAnsiTheme="majorHAnsi" w:cstheme="minorBidi"/>
          <w:color w:val="auto"/>
          <w:sz w:val="20"/>
          <w:szCs w:val="20"/>
          <w:u w:val="none"/>
        </w:rPr>
        <w:t>.</w:t>
      </w:r>
      <w:r w:rsidRPr="00232645">
        <w:rPr>
          <w:rStyle w:val="InternetLink"/>
          <w:rFonts w:asciiTheme="majorHAnsi" w:eastAsia="Times New Roman" w:hAnsiTheme="majorHAnsi" w:cstheme="minorBidi"/>
          <w:color w:val="auto"/>
          <w:sz w:val="20"/>
          <w:szCs w:val="20"/>
          <w:u w:val="none"/>
        </w:rPr>
        <w:t xml:space="preserve"> του Τμήματός μας στην ειδίκευση </w:t>
      </w:r>
      <w:r w:rsidRPr="00232645">
        <w:rPr>
          <w:rStyle w:val="InternetLink"/>
          <w:rFonts w:asciiTheme="majorHAnsi" w:eastAsia="Times New Roman" w:hAnsiTheme="majorHAnsi" w:cstheme="minorBidi"/>
          <w:color w:val="auto"/>
          <w:sz w:val="20"/>
          <w:szCs w:val="20"/>
          <w:u w:val="none"/>
        </w:rPr>
        <w:lastRenderedPageBreak/>
        <w:t xml:space="preserve">«Στατιστική και </w:t>
      </w:r>
      <w:proofErr w:type="spellStart"/>
      <w:r w:rsidRPr="00232645">
        <w:rPr>
          <w:rStyle w:val="InternetLink"/>
          <w:rFonts w:asciiTheme="majorHAnsi" w:eastAsia="Times New Roman" w:hAnsiTheme="majorHAnsi" w:cstheme="minorBidi"/>
          <w:color w:val="auto"/>
          <w:sz w:val="20"/>
          <w:szCs w:val="20"/>
          <w:u w:val="none"/>
        </w:rPr>
        <w:t>Μοντελοποίηση</w:t>
      </w:r>
      <w:proofErr w:type="spellEnd"/>
      <w:r w:rsidRPr="00232645">
        <w:rPr>
          <w:rStyle w:val="InternetLink"/>
          <w:rFonts w:asciiTheme="majorHAnsi" w:eastAsia="Times New Roman" w:hAnsiTheme="majorHAnsi" w:cstheme="minorBidi"/>
          <w:color w:val="auto"/>
          <w:sz w:val="20"/>
          <w:szCs w:val="20"/>
          <w:u w:val="none"/>
        </w:rPr>
        <w:t>» κα Ελένη Παπαδοπούλου παρουσίασε στο συνέδριο “</w:t>
      </w:r>
      <w:proofErr w:type="spellStart"/>
      <w:r w:rsidRPr="00232645">
        <w:rPr>
          <w:rStyle w:val="InternetLink"/>
          <w:rFonts w:asciiTheme="majorHAnsi" w:eastAsia="Times New Roman" w:hAnsiTheme="majorHAnsi" w:cstheme="minorBidi"/>
          <w:color w:val="auto"/>
          <w:sz w:val="20"/>
          <w:szCs w:val="20"/>
          <w:u w:val="none"/>
        </w:rPr>
        <w:t>Conference</w:t>
      </w:r>
      <w:proofErr w:type="spellEnd"/>
      <w:r w:rsidRPr="00232645">
        <w:rPr>
          <w:rStyle w:val="InternetLink"/>
          <w:rFonts w:asciiTheme="majorHAnsi" w:eastAsia="Times New Roman" w:hAnsiTheme="majorHAnsi" w:cstheme="minorBidi"/>
          <w:color w:val="auto"/>
          <w:sz w:val="20"/>
          <w:szCs w:val="20"/>
          <w:u w:val="none"/>
        </w:rPr>
        <w:t xml:space="preserve"> on </w:t>
      </w:r>
      <w:proofErr w:type="spellStart"/>
      <w:r w:rsidRPr="00232645">
        <w:rPr>
          <w:rStyle w:val="InternetLink"/>
          <w:rFonts w:asciiTheme="majorHAnsi" w:eastAsia="Times New Roman" w:hAnsiTheme="majorHAnsi" w:cstheme="minorBidi"/>
          <w:color w:val="auto"/>
          <w:sz w:val="20"/>
          <w:szCs w:val="20"/>
          <w:u w:val="none"/>
        </w:rPr>
        <w:t>New</w:t>
      </w:r>
      <w:proofErr w:type="spellEnd"/>
      <w:r w:rsidRPr="00232645">
        <w:rPr>
          <w:rStyle w:val="InternetLink"/>
          <w:rFonts w:asciiTheme="majorHAnsi" w:eastAsia="Times New Roman" w:hAnsiTheme="majorHAnsi" w:cstheme="minorBidi"/>
          <w:color w:val="auto"/>
          <w:sz w:val="20"/>
          <w:szCs w:val="20"/>
          <w:u w:val="none"/>
        </w:rPr>
        <w:t xml:space="preserve"> </w:t>
      </w:r>
      <w:proofErr w:type="spellStart"/>
      <w:r w:rsidRPr="00232645">
        <w:rPr>
          <w:rStyle w:val="InternetLink"/>
          <w:rFonts w:asciiTheme="majorHAnsi" w:eastAsia="Times New Roman" w:hAnsiTheme="majorHAnsi" w:cstheme="minorBidi"/>
          <w:color w:val="auto"/>
          <w:sz w:val="20"/>
          <w:szCs w:val="20"/>
          <w:u w:val="none"/>
        </w:rPr>
        <w:t>Techniques</w:t>
      </w:r>
      <w:proofErr w:type="spellEnd"/>
      <w:r w:rsidRPr="00232645">
        <w:rPr>
          <w:rStyle w:val="InternetLink"/>
          <w:rFonts w:asciiTheme="majorHAnsi" w:eastAsia="Times New Roman" w:hAnsiTheme="majorHAnsi" w:cstheme="minorBidi"/>
          <w:color w:val="auto"/>
          <w:sz w:val="20"/>
          <w:szCs w:val="20"/>
          <w:u w:val="none"/>
        </w:rPr>
        <w:t xml:space="preserve"> and Technologies for </w:t>
      </w:r>
      <w:proofErr w:type="spellStart"/>
      <w:r w:rsidRPr="00232645">
        <w:rPr>
          <w:rStyle w:val="InternetLink"/>
          <w:rFonts w:asciiTheme="majorHAnsi" w:eastAsia="Times New Roman" w:hAnsiTheme="majorHAnsi" w:cstheme="minorBidi"/>
          <w:color w:val="auto"/>
          <w:sz w:val="20"/>
          <w:szCs w:val="20"/>
          <w:u w:val="none"/>
        </w:rPr>
        <w:t>Statistics</w:t>
      </w:r>
      <w:proofErr w:type="spellEnd"/>
      <w:r w:rsidRPr="00232645">
        <w:rPr>
          <w:rStyle w:val="InternetLink"/>
          <w:rFonts w:asciiTheme="majorHAnsi" w:eastAsia="Times New Roman" w:hAnsiTheme="majorHAnsi" w:cstheme="minorBidi"/>
          <w:color w:val="auto"/>
          <w:sz w:val="20"/>
          <w:szCs w:val="20"/>
          <w:u w:val="none"/>
        </w:rPr>
        <w:t xml:space="preserve"> (NTTS)”, στις Βρυξέλλες, 2022, την διπλωματική της εργασία με τίτλο «Development of </w:t>
      </w:r>
      <w:proofErr w:type="spellStart"/>
      <w:r w:rsidRPr="00232645">
        <w:rPr>
          <w:rStyle w:val="InternetLink"/>
          <w:rFonts w:asciiTheme="majorHAnsi" w:eastAsia="Times New Roman" w:hAnsiTheme="majorHAnsi" w:cstheme="minorBidi"/>
          <w:color w:val="auto"/>
          <w:sz w:val="20"/>
          <w:szCs w:val="20"/>
          <w:u w:val="none"/>
        </w:rPr>
        <w:t>methodology</w:t>
      </w:r>
      <w:proofErr w:type="spellEnd"/>
      <w:r w:rsidRPr="00232645">
        <w:rPr>
          <w:rStyle w:val="InternetLink"/>
          <w:rFonts w:asciiTheme="majorHAnsi" w:eastAsia="Times New Roman" w:hAnsiTheme="majorHAnsi" w:cstheme="minorBidi"/>
          <w:color w:val="auto"/>
          <w:sz w:val="20"/>
          <w:szCs w:val="20"/>
          <w:u w:val="none"/>
        </w:rPr>
        <w:t xml:space="preserve"> for </w:t>
      </w:r>
      <w:proofErr w:type="spellStart"/>
      <w:r w:rsidRPr="00232645">
        <w:rPr>
          <w:rStyle w:val="InternetLink"/>
          <w:rFonts w:asciiTheme="majorHAnsi" w:eastAsia="Times New Roman" w:hAnsiTheme="majorHAnsi" w:cstheme="minorBidi"/>
          <w:color w:val="auto"/>
          <w:sz w:val="20"/>
          <w:szCs w:val="20"/>
          <w:u w:val="none"/>
        </w:rPr>
        <w:t>automated</w:t>
      </w:r>
      <w:proofErr w:type="spellEnd"/>
      <w:r w:rsidRPr="00232645">
        <w:rPr>
          <w:rStyle w:val="InternetLink"/>
          <w:rFonts w:asciiTheme="majorHAnsi" w:eastAsia="Times New Roman" w:hAnsiTheme="majorHAnsi" w:cstheme="minorBidi"/>
          <w:color w:val="auto"/>
          <w:sz w:val="20"/>
          <w:szCs w:val="20"/>
          <w:u w:val="none"/>
        </w:rPr>
        <w:t xml:space="preserve"> </w:t>
      </w:r>
      <w:proofErr w:type="spellStart"/>
      <w:r w:rsidRPr="00232645">
        <w:rPr>
          <w:rStyle w:val="InternetLink"/>
          <w:rFonts w:asciiTheme="majorHAnsi" w:eastAsia="Times New Roman" w:hAnsiTheme="majorHAnsi" w:cstheme="minorBidi"/>
          <w:color w:val="auto"/>
          <w:sz w:val="20"/>
          <w:szCs w:val="20"/>
          <w:u w:val="none"/>
        </w:rPr>
        <w:t>crop</w:t>
      </w:r>
      <w:proofErr w:type="spellEnd"/>
      <w:r w:rsidRPr="00232645">
        <w:rPr>
          <w:rStyle w:val="InternetLink"/>
          <w:rFonts w:asciiTheme="majorHAnsi" w:eastAsia="Times New Roman" w:hAnsiTheme="majorHAnsi" w:cstheme="minorBidi"/>
          <w:color w:val="auto"/>
          <w:sz w:val="20"/>
          <w:szCs w:val="20"/>
          <w:u w:val="none"/>
        </w:rPr>
        <w:t xml:space="preserve"> </w:t>
      </w:r>
      <w:proofErr w:type="spellStart"/>
      <w:r w:rsidRPr="00232645">
        <w:rPr>
          <w:rStyle w:val="InternetLink"/>
          <w:rFonts w:asciiTheme="majorHAnsi" w:eastAsia="Times New Roman" w:hAnsiTheme="majorHAnsi" w:cstheme="minorBidi"/>
          <w:color w:val="auto"/>
          <w:sz w:val="20"/>
          <w:szCs w:val="20"/>
          <w:u w:val="none"/>
        </w:rPr>
        <w:t>mapping</w:t>
      </w:r>
      <w:proofErr w:type="spellEnd"/>
      <w:r w:rsidRPr="00232645">
        <w:rPr>
          <w:rStyle w:val="InternetLink"/>
          <w:rFonts w:asciiTheme="majorHAnsi" w:eastAsia="Times New Roman" w:hAnsiTheme="majorHAnsi" w:cstheme="minorBidi"/>
          <w:color w:val="auto"/>
          <w:sz w:val="20"/>
          <w:szCs w:val="20"/>
          <w:u w:val="none"/>
        </w:rPr>
        <w:t xml:space="preserve"> in </w:t>
      </w:r>
      <w:proofErr w:type="spellStart"/>
      <w:r w:rsidRPr="00232645">
        <w:rPr>
          <w:rStyle w:val="InternetLink"/>
          <w:rFonts w:asciiTheme="majorHAnsi" w:eastAsia="Times New Roman" w:hAnsiTheme="majorHAnsi" w:cstheme="minorBidi"/>
          <w:color w:val="auto"/>
          <w:sz w:val="20"/>
          <w:szCs w:val="20"/>
          <w:u w:val="none"/>
        </w:rPr>
        <w:t>Greece</w:t>
      </w:r>
      <w:proofErr w:type="spellEnd"/>
      <w:r w:rsidRPr="00232645">
        <w:rPr>
          <w:rStyle w:val="InternetLink"/>
          <w:rFonts w:asciiTheme="majorHAnsi" w:eastAsia="Times New Roman" w:hAnsiTheme="majorHAnsi" w:cstheme="minorBidi"/>
          <w:color w:val="auto"/>
          <w:sz w:val="20"/>
          <w:szCs w:val="20"/>
          <w:u w:val="none"/>
        </w:rPr>
        <w:t xml:space="preserve"> </w:t>
      </w:r>
      <w:proofErr w:type="spellStart"/>
      <w:r w:rsidRPr="00232645">
        <w:rPr>
          <w:rStyle w:val="InternetLink"/>
          <w:rFonts w:asciiTheme="majorHAnsi" w:eastAsia="Times New Roman" w:hAnsiTheme="majorHAnsi" w:cstheme="minorBidi"/>
          <w:color w:val="auto"/>
          <w:sz w:val="20"/>
          <w:szCs w:val="20"/>
          <w:u w:val="none"/>
        </w:rPr>
        <w:t>using</w:t>
      </w:r>
      <w:proofErr w:type="spellEnd"/>
      <w:r w:rsidRPr="00232645">
        <w:rPr>
          <w:rStyle w:val="InternetLink"/>
          <w:rFonts w:asciiTheme="majorHAnsi" w:eastAsia="Times New Roman" w:hAnsiTheme="majorHAnsi" w:cstheme="minorBidi"/>
          <w:color w:val="auto"/>
          <w:sz w:val="20"/>
          <w:szCs w:val="20"/>
          <w:u w:val="none"/>
        </w:rPr>
        <w:t xml:space="preserve"> </w:t>
      </w:r>
      <w:proofErr w:type="spellStart"/>
      <w:r w:rsidRPr="00232645">
        <w:rPr>
          <w:rStyle w:val="InternetLink"/>
          <w:rFonts w:asciiTheme="majorHAnsi" w:eastAsia="Times New Roman" w:hAnsiTheme="majorHAnsi" w:cstheme="minorBidi"/>
          <w:color w:val="auto"/>
          <w:sz w:val="20"/>
          <w:szCs w:val="20"/>
          <w:u w:val="none"/>
        </w:rPr>
        <w:t>neural</w:t>
      </w:r>
      <w:proofErr w:type="spellEnd"/>
      <w:r w:rsidRPr="00232645">
        <w:rPr>
          <w:rStyle w:val="InternetLink"/>
          <w:rFonts w:asciiTheme="majorHAnsi" w:eastAsia="Times New Roman" w:hAnsiTheme="majorHAnsi" w:cstheme="minorBidi"/>
          <w:color w:val="auto"/>
          <w:sz w:val="20"/>
          <w:szCs w:val="20"/>
          <w:u w:val="none"/>
        </w:rPr>
        <w:t xml:space="preserve"> </w:t>
      </w:r>
      <w:proofErr w:type="spellStart"/>
      <w:r w:rsidRPr="00232645">
        <w:rPr>
          <w:rStyle w:val="InternetLink"/>
          <w:rFonts w:asciiTheme="majorHAnsi" w:eastAsia="Times New Roman" w:hAnsiTheme="majorHAnsi" w:cstheme="minorBidi"/>
          <w:color w:val="auto"/>
          <w:sz w:val="20"/>
          <w:szCs w:val="20"/>
          <w:u w:val="none"/>
        </w:rPr>
        <w:t>networks</w:t>
      </w:r>
      <w:proofErr w:type="spellEnd"/>
      <w:r w:rsidRPr="00232645">
        <w:rPr>
          <w:rStyle w:val="InternetLink"/>
          <w:rFonts w:asciiTheme="majorHAnsi" w:eastAsia="Times New Roman" w:hAnsiTheme="majorHAnsi" w:cstheme="minorBidi"/>
          <w:color w:val="auto"/>
          <w:sz w:val="20"/>
          <w:szCs w:val="20"/>
          <w:u w:val="none"/>
        </w:rPr>
        <w:t xml:space="preserve"> and sentinel-2 </w:t>
      </w:r>
      <w:proofErr w:type="spellStart"/>
      <w:r w:rsidRPr="00232645">
        <w:rPr>
          <w:rStyle w:val="InternetLink"/>
          <w:rFonts w:asciiTheme="majorHAnsi" w:eastAsia="Times New Roman" w:hAnsiTheme="majorHAnsi" w:cstheme="minorBidi"/>
          <w:color w:val="auto"/>
          <w:sz w:val="20"/>
          <w:szCs w:val="20"/>
          <w:u w:val="none"/>
        </w:rPr>
        <w:t>satellite</w:t>
      </w:r>
      <w:proofErr w:type="spellEnd"/>
      <w:r w:rsidRPr="00232645">
        <w:rPr>
          <w:rStyle w:val="InternetLink"/>
          <w:rFonts w:asciiTheme="majorHAnsi" w:eastAsia="Times New Roman" w:hAnsiTheme="majorHAnsi" w:cstheme="minorBidi"/>
          <w:color w:val="auto"/>
          <w:sz w:val="20"/>
          <w:szCs w:val="20"/>
          <w:u w:val="none"/>
        </w:rPr>
        <w:t xml:space="preserve"> </w:t>
      </w:r>
      <w:proofErr w:type="spellStart"/>
      <w:r w:rsidRPr="00232645">
        <w:rPr>
          <w:rStyle w:val="InternetLink"/>
          <w:rFonts w:asciiTheme="majorHAnsi" w:eastAsia="Times New Roman" w:hAnsiTheme="majorHAnsi" w:cstheme="minorBidi"/>
          <w:color w:val="auto"/>
          <w:sz w:val="20"/>
          <w:szCs w:val="20"/>
          <w:u w:val="none"/>
        </w:rPr>
        <w:t>imagery</w:t>
      </w:r>
      <w:proofErr w:type="spellEnd"/>
      <w:r w:rsidRPr="00232645">
        <w:rPr>
          <w:rStyle w:val="InternetLink"/>
          <w:rFonts w:asciiTheme="majorHAnsi" w:eastAsia="Times New Roman" w:hAnsiTheme="majorHAnsi" w:cstheme="minorBidi"/>
          <w:color w:val="auto"/>
          <w:sz w:val="20"/>
          <w:szCs w:val="20"/>
          <w:u w:val="none"/>
        </w:rPr>
        <w:t xml:space="preserve">». Η διπλωματική εργασία της </w:t>
      </w:r>
      <w:proofErr w:type="spellStart"/>
      <w:r w:rsidRPr="00232645">
        <w:rPr>
          <w:rStyle w:val="InternetLink"/>
          <w:rFonts w:asciiTheme="majorHAnsi" w:eastAsia="Times New Roman" w:hAnsiTheme="majorHAnsi" w:cstheme="minorBidi"/>
          <w:color w:val="auto"/>
          <w:sz w:val="20"/>
          <w:szCs w:val="20"/>
          <w:u w:val="none"/>
        </w:rPr>
        <w:t>κας</w:t>
      </w:r>
      <w:proofErr w:type="spellEnd"/>
      <w:r w:rsidRPr="00232645">
        <w:rPr>
          <w:rStyle w:val="InternetLink"/>
          <w:rFonts w:asciiTheme="majorHAnsi" w:eastAsia="Times New Roman" w:hAnsiTheme="majorHAnsi" w:cstheme="minorBidi"/>
          <w:color w:val="auto"/>
          <w:sz w:val="20"/>
          <w:szCs w:val="20"/>
          <w:u w:val="none"/>
        </w:rPr>
        <w:t xml:space="preserve"> Παπαδοπούλου βραβεύτηκε στον διαγωνισμό «EMOS </w:t>
      </w:r>
      <w:proofErr w:type="spellStart"/>
      <w:r w:rsidRPr="00232645">
        <w:rPr>
          <w:rStyle w:val="InternetLink"/>
          <w:rFonts w:asciiTheme="majorHAnsi" w:eastAsia="Times New Roman" w:hAnsiTheme="majorHAnsi" w:cstheme="minorBidi"/>
          <w:color w:val="auto"/>
          <w:sz w:val="20"/>
          <w:szCs w:val="20"/>
          <w:u w:val="none"/>
        </w:rPr>
        <w:t>Master</w:t>
      </w:r>
      <w:proofErr w:type="spellEnd"/>
      <w:r w:rsidRPr="00232645">
        <w:rPr>
          <w:rStyle w:val="InternetLink"/>
          <w:rFonts w:asciiTheme="majorHAnsi" w:eastAsia="Times New Roman" w:hAnsiTheme="majorHAnsi" w:cstheme="minorBidi"/>
          <w:color w:val="auto"/>
          <w:sz w:val="20"/>
          <w:szCs w:val="20"/>
          <w:u w:val="none"/>
        </w:rPr>
        <w:t xml:space="preserve"> </w:t>
      </w:r>
      <w:proofErr w:type="spellStart"/>
      <w:r w:rsidRPr="00232645">
        <w:rPr>
          <w:rStyle w:val="InternetLink"/>
          <w:rFonts w:asciiTheme="majorHAnsi" w:eastAsia="Times New Roman" w:hAnsiTheme="majorHAnsi" w:cstheme="minorBidi"/>
          <w:color w:val="auto"/>
          <w:sz w:val="20"/>
          <w:szCs w:val="20"/>
          <w:u w:val="none"/>
        </w:rPr>
        <w:t>thesis</w:t>
      </w:r>
      <w:proofErr w:type="spellEnd"/>
      <w:r w:rsidRPr="00232645">
        <w:rPr>
          <w:rStyle w:val="InternetLink"/>
          <w:rFonts w:asciiTheme="majorHAnsi" w:eastAsia="Times New Roman" w:hAnsiTheme="majorHAnsi" w:cstheme="minorBidi"/>
          <w:color w:val="auto"/>
          <w:sz w:val="20"/>
          <w:szCs w:val="20"/>
          <w:u w:val="none"/>
        </w:rPr>
        <w:t xml:space="preserve"> </w:t>
      </w:r>
      <w:proofErr w:type="spellStart"/>
      <w:r w:rsidRPr="00232645">
        <w:rPr>
          <w:rStyle w:val="InternetLink"/>
          <w:rFonts w:asciiTheme="majorHAnsi" w:eastAsia="Times New Roman" w:hAnsiTheme="majorHAnsi" w:cstheme="minorBidi"/>
          <w:color w:val="auto"/>
          <w:sz w:val="20"/>
          <w:szCs w:val="20"/>
          <w:u w:val="none"/>
        </w:rPr>
        <w:t>competition</w:t>
      </w:r>
      <w:proofErr w:type="spellEnd"/>
      <w:r w:rsidRPr="00232645">
        <w:rPr>
          <w:rStyle w:val="InternetLink"/>
          <w:rFonts w:asciiTheme="majorHAnsi" w:eastAsia="Times New Roman" w:hAnsiTheme="majorHAnsi" w:cstheme="minorBidi"/>
          <w:color w:val="auto"/>
          <w:sz w:val="20"/>
          <w:szCs w:val="20"/>
          <w:u w:val="none"/>
        </w:rPr>
        <w:t xml:space="preserve">» ως μια από </w:t>
      </w:r>
      <w:r w:rsidR="00813317">
        <w:rPr>
          <w:rStyle w:val="InternetLink"/>
          <w:rFonts w:asciiTheme="majorHAnsi" w:eastAsia="Times New Roman" w:hAnsiTheme="majorHAnsi" w:cstheme="minorBidi"/>
          <w:color w:val="auto"/>
          <w:sz w:val="20"/>
          <w:szCs w:val="20"/>
          <w:u w:val="none"/>
        </w:rPr>
        <w:t>τις</w:t>
      </w:r>
      <w:r w:rsidR="006E6D1F">
        <w:rPr>
          <w:rStyle w:val="InternetLink"/>
          <w:rFonts w:asciiTheme="majorHAnsi" w:eastAsia="Times New Roman" w:hAnsiTheme="majorHAnsi" w:cstheme="minorBidi"/>
          <w:color w:val="auto"/>
          <w:sz w:val="20"/>
          <w:szCs w:val="20"/>
          <w:u w:val="none"/>
        </w:rPr>
        <w:t xml:space="preserve"> </w:t>
      </w:r>
      <w:r w:rsidRPr="00232645">
        <w:rPr>
          <w:rStyle w:val="InternetLink"/>
          <w:rFonts w:asciiTheme="majorHAnsi" w:eastAsia="Times New Roman" w:hAnsiTheme="majorHAnsi" w:cstheme="minorBidi"/>
          <w:color w:val="auto"/>
          <w:sz w:val="20"/>
          <w:szCs w:val="20"/>
          <w:u w:val="none"/>
        </w:rPr>
        <w:t xml:space="preserve">6 καλύτερες εργασίες που εκπονήθηκαν στα πλαίσια του Προγράμματος EMOS πανευρωπαϊκά, και ανήκει στο πεδίο «Μεθοδολογία: Καινοτομία στις Επίσημες Στατιστικές». </w:t>
      </w:r>
    </w:p>
    <w:p w14:paraId="2EBAE6DB" w14:textId="77777777" w:rsidR="00950567" w:rsidRPr="00232645" w:rsidRDefault="00EA5E31">
      <w:pPr>
        <w:jc w:val="both"/>
      </w:pPr>
      <w:r w:rsidRPr="00232645">
        <w:rPr>
          <w:rStyle w:val="InternetLink"/>
          <w:rFonts w:asciiTheme="majorHAnsi" w:eastAsia="Times New Roman" w:hAnsiTheme="majorHAnsi" w:cstheme="minorBidi"/>
          <w:color w:val="auto"/>
          <w:sz w:val="20"/>
          <w:szCs w:val="20"/>
          <w:u w:val="none"/>
        </w:rPr>
        <w:t>Οι παραπάνω μεταπτυχιακές εργασίες δείχνουν το εύρος των θεμάτων καθώς και τη σύνδεση τους με πτυχές της σύγχρονης έρευνας στην επιστήμη των Μαθηματικών. αλλά και άλλων κλάδων.</w:t>
      </w:r>
    </w:p>
    <w:p w14:paraId="533730DB" w14:textId="183EB21F" w:rsidR="00950567" w:rsidRDefault="00EA5E31">
      <w:pPr>
        <w:rPr>
          <w:rFonts w:asciiTheme="majorHAnsi" w:hAnsiTheme="majorHAnsi"/>
          <w:sz w:val="20"/>
          <w:szCs w:val="20"/>
        </w:rPr>
      </w:pPr>
      <w:r>
        <w:rPr>
          <w:rFonts w:asciiTheme="majorHAnsi" w:hAnsiTheme="majorHAnsi"/>
          <w:sz w:val="20"/>
          <w:szCs w:val="20"/>
        </w:rPr>
        <w:t>2.    Ύπαρξη και επάρκεια υφιστάμενων, αναγκαίων υποδομών για την</w:t>
      </w:r>
      <w:r>
        <w:rPr>
          <w:rFonts w:asciiTheme="majorHAnsi" w:eastAsia="Times New Roman" w:hAnsiTheme="majorHAnsi"/>
          <w:sz w:val="20"/>
          <w:szCs w:val="20"/>
        </w:rPr>
        <w:t xml:space="preserve"> απρόσκοπτη</w:t>
      </w:r>
      <w:r>
        <w:rPr>
          <w:rFonts w:asciiTheme="majorHAnsi" w:hAnsiTheme="majorHAnsi"/>
          <w:sz w:val="20"/>
          <w:szCs w:val="20"/>
        </w:rPr>
        <w:t xml:space="preserve"> λειτουργία του Π.Μ.Σ.</w:t>
      </w:r>
    </w:p>
    <w:p w14:paraId="075A1E79" w14:textId="77777777" w:rsidR="00950567" w:rsidRPr="00F44AED" w:rsidRDefault="00EA5E31">
      <w:pPr>
        <w:jc w:val="both"/>
      </w:pPr>
      <w:r w:rsidRPr="00232645">
        <w:rPr>
          <w:rFonts w:asciiTheme="majorHAnsi" w:hAnsiTheme="majorHAnsi"/>
          <w:sz w:val="20"/>
          <w:szCs w:val="20"/>
        </w:rPr>
        <w:t>Το Τμήμα στεγάζεται στο κτήριο του Τμήματος Μαθηματι</w:t>
      </w:r>
      <w:r w:rsidR="00232645">
        <w:rPr>
          <w:rFonts w:asciiTheme="majorHAnsi" w:hAnsiTheme="majorHAnsi"/>
          <w:sz w:val="20"/>
          <w:szCs w:val="20"/>
        </w:rPr>
        <w:t>κών στη Σχολή Θετικών Επιστημών</w:t>
      </w:r>
      <w:r w:rsidRPr="00232645">
        <w:rPr>
          <w:rFonts w:asciiTheme="majorHAnsi" w:hAnsiTheme="majorHAnsi"/>
          <w:sz w:val="20"/>
          <w:szCs w:val="20"/>
        </w:rPr>
        <w:t>. Για τις παραδόσεις μαθημάτων του Προγράμματος Μεταπτυχιακών Σπουδών χρησιμοποιούνται  οι αίθουσες διδασκαλίας  Μ0, Μ1, Μ2 και Μ</w:t>
      </w:r>
      <w:r w:rsidR="00232645" w:rsidRPr="00232645">
        <w:rPr>
          <w:rFonts w:asciiTheme="majorHAnsi" w:hAnsiTheme="majorHAnsi"/>
          <w:sz w:val="20"/>
          <w:szCs w:val="20"/>
        </w:rPr>
        <w:t xml:space="preserve">3 που βρίσκονται στον 3ο </w:t>
      </w:r>
      <w:r w:rsidRPr="00232645">
        <w:rPr>
          <w:rFonts w:asciiTheme="majorHAnsi" w:hAnsiTheme="majorHAnsi"/>
          <w:sz w:val="20"/>
          <w:szCs w:val="20"/>
        </w:rPr>
        <w:t xml:space="preserve">όροφο της Σχολής  Θετικών Επιστημών. Οι αίθουσες αυτές δεν είναι μόνο ευρύχωρες αλλά είναι εφοδιασμένες και με κλασσικής μορφής πίνακες αλλά και με προβολικά συστήματα ώστε να καλύπτονται πλήρως οι απαιτήσεις κάθε μαθήματος και κάθε διδάσκοντα. Ειδικότερα, η αίθουσα Μ2, γνωστή και ως «Αίθουσα Σεμιναρίων» είναι πλήρως εξοπλισμένη για τις ανάγκες διαλέξεων (ύπαρξη σύγχρονου </w:t>
      </w:r>
      <w:r w:rsidRPr="00F44AED">
        <w:rPr>
          <w:rFonts w:asciiTheme="majorHAnsi" w:hAnsiTheme="majorHAnsi"/>
          <w:sz w:val="20"/>
          <w:szCs w:val="20"/>
        </w:rPr>
        <w:t>προβολικού, ύπαρξη σύγχρονης κάμερας για εγγραφή των διαλέξεων)</w:t>
      </w:r>
      <w:r w:rsidR="00232645" w:rsidRPr="00F44AED">
        <w:rPr>
          <w:rFonts w:asciiTheme="majorHAnsi" w:hAnsiTheme="majorHAnsi"/>
          <w:sz w:val="20"/>
          <w:szCs w:val="20"/>
        </w:rPr>
        <w:t>. Αναφέρουμε ότι ο εξοπλισμός αυτός αποκτήθηκε προσφάτως μέσω χρηματοδότησης</w:t>
      </w:r>
      <w:r w:rsidRPr="00F44AED">
        <w:rPr>
          <w:rFonts w:asciiTheme="majorHAnsi" w:hAnsiTheme="majorHAnsi"/>
          <w:sz w:val="20"/>
          <w:szCs w:val="20"/>
        </w:rPr>
        <w:t>. Αξίζει να σημειωθεί ότι, στο κτήριο της Σ.Θ.Ε.</w:t>
      </w:r>
      <w:r w:rsidR="00232645" w:rsidRPr="00F44AED">
        <w:rPr>
          <w:rFonts w:asciiTheme="majorHAnsi" w:hAnsiTheme="majorHAnsi"/>
          <w:sz w:val="20"/>
          <w:szCs w:val="20"/>
        </w:rPr>
        <w:t>,</w:t>
      </w:r>
      <w:r w:rsidRPr="00F44AED">
        <w:rPr>
          <w:rFonts w:asciiTheme="majorHAnsi" w:hAnsiTheme="majorHAnsi"/>
          <w:sz w:val="20"/>
          <w:szCs w:val="20"/>
        </w:rPr>
        <w:t xml:space="preserve"> όπου στεγάζεται το Τμήμα Μαθηματικών</w:t>
      </w:r>
      <w:r w:rsidR="00232645" w:rsidRPr="00F44AED">
        <w:rPr>
          <w:rFonts w:asciiTheme="majorHAnsi" w:hAnsiTheme="majorHAnsi"/>
          <w:sz w:val="20"/>
          <w:szCs w:val="20"/>
        </w:rPr>
        <w:t>, υπάρχει επίσης</w:t>
      </w:r>
      <w:r w:rsidRPr="00F44AED">
        <w:rPr>
          <w:rFonts w:asciiTheme="majorHAnsi" w:hAnsiTheme="majorHAnsi"/>
          <w:sz w:val="20"/>
          <w:szCs w:val="20"/>
        </w:rPr>
        <w:t xml:space="preserve"> κατάλληλη υποδομή για ΑΜΕΑ (ράμπες στο ισόγειο, ανελκυστήρες και κατά</w:t>
      </w:r>
      <w:r w:rsidR="00232645" w:rsidRPr="00F44AED">
        <w:rPr>
          <w:rFonts w:asciiTheme="majorHAnsi" w:hAnsiTheme="majorHAnsi"/>
          <w:sz w:val="20"/>
          <w:szCs w:val="20"/>
        </w:rPr>
        <w:t>λληλα διαμορφωμένες τουαλέτες).</w:t>
      </w:r>
    </w:p>
    <w:p w14:paraId="274FC46D" w14:textId="77777777" w:rsidR="00950567" w:rsidRPr="00F44AED" w:rsidRDefault="00EA5E31">
      <w:pPr>
        <w:jc w:val="both"/>
      </w:pPr>
      <w:r w:rsidRPr="00F44AED">
        <w:rPr>
          <w:rFonts w:asciiTheme="majorHAnsi" w:hAnsiTheme="majorHAnsi"/>
          <w:sz w:val="20"/>
          <w:szCs w:val="20"/>
        </w:rPr>
        <w:t>Επίσης, το Εργαστήριο Υπολογιστών του Τμήματος Μαθηματικών του Α.</w:t>
      </w:r>
      <w:r w:rsidR="00F44AED" w:rsidRPr="00F44AED">
        <w:rPr>
          <w:rFonts w:asciiTheme="majorHAnsi" w:hAnsiTheme="majorHAnsi"/>
          <w:sz w:val="20"/>
          <w:szCs w:val="20"/>
        </w:rPr>
        <w:t>Π.Θ. που</w:t>
      </w:r>
      <w:r w:rsidRPr="00F44AED">
        <w:rPr>
          <w:rFonts w:asciiTheme="majorHAnsi" w:hAnsiTheme="majorHAnsi"/>
          <w:sz w:val="20"/>
          <w:szCs w:val="20"/>
        </w:rPr>
        <w:t xml:space="preserve"> στεγάζεται στο κτήριο Βιολογίας (1</w:t>
      </w:r>
      <w:r w:rsidR="006C10B7">
        <w:rPr>
          <w:rFonts w:asciiTheme="majorHAnsi" w:hAnsiTheme="majorHAnsi"/>
          <w:sz w:val="20"/>
          <w:szCs w:val="20"/>
        </w:rPr>
        <w:t>ος όροφος) υποστηρίζει τα Προγρά</w:t>
      </w:r>
      <w:r w:rsidRPr="00F44AED">
        <w:rPr>
          <w:rFonts w:asciiTheme="majorHAnsi" w:hAnsiTheme="majorHAnsi"/>
          <w:sz w:val="20"/>
          <w:szCs w:val="20"/>
        </w:rPr>
        <w:t>μματα των Μεταπτυχιακών Σπουδών του Τμήματος με τις απαραίτητες υπολογιστικές υποδομές και περιβάλλον ηλεκτρονικών εφαρμογών και υπηρεσιών. Η χρήση του εργαστηρίου είναι</w:t>
      </w:r>
      <w:r w:rsidR="00232645" w:rsidRPr="00F44AED">
        <w:rPr>
          <w:rFonts w:asciiTheme="majorHAnsi" w:hAnsiTheme="majorHAnsi"/>
          <w:sz w:val="20"/>
          <w:szCs w:val="20"/>
        </w:rPr>
        <w:t xml:space="preserve"> σχεδόν συνεχής αφού</w:t>
      </w:r>
      <w:r w:rsidRPr="00F44AED">
        <w:rPr>
          <w:rFonts w:asciiTheme="majorHAnsi" w:hAnsiTheme="majorHAnsi"/>
          <w:sz w:val="20"/>
          <w:szCs w:val="20"/>
        </w:rPr>
        <w:t xml:space="preserve"> εξυπηρετούνται όλα τα εργαστηριακά μαθήματα του Τμήματος.</w:t>
      </w:r>
    </w:p>
    <w:p w14:paraId="3A2F537A" w14:textId="77777777" w:rsidR="00950567" w:rsidRPr="00F44AED" w:rsidRDefault="00EA5E31">
      <w:pPr>
        <w:jc w:val="both"/>
        <w:rPr>
          <w:rFonts w:asciiTheme="majorHAnsi" w:hAnsiTheme="majorHAnsi"/>
          <w:sz w:val="20"/>
          <w:szCs w:val="20"/>
        </w:rPr>
      </w:pPr>
      <w:r w:rsidRPr="00F44AED">
        <w:rPr>
          <w:rFonts w:asciiTheme="majorHAnsi" w:hAnsiTheme="majorHAnsi"/>
          <w:sz w:val="20"/>
          <w:szCs w:val="20"/>
        </w:rPr>
        <w:t>Συγκεκριμένα, στο Τμήμα Μαθηματικών λειτουργούν (και μοιράζονται έναν κοινό χώρο—</w:t>
      </w:r>
      <w:proofErr w:type="spellStart"/>
      <w:r w:rsidRPr="00F44AED">
        <w:rPr>
          <w:rFonts w:asciiTheme="majorHAnsi" w:hAnsiTheme="majorHAnsi"/>
          <w:sz w:val="20"/>
          <w:szCs w:val="20"/>
        </w:rPr>
        <w:t>εξού</w:t>
      </w:r>
      <w:proofErr w:type="spellEnd"/>
      <w:r w:rsidRPr="00F44AED">
        <w:rPr>
          <w:rFonts w:asciiTheme="majorHAnsi" w:hAnsiTheme="majorHAnsi"/>
          <w:sz w:val="20"/>
          <w:szCs w:val="20"/>
        </w:rPr>
        <w:t xml:space="preserve"> και αναφερόμαστε «στο εργαστήριο») τα ακόλουθα εργαστήρια:</w:t>
      </w:r>
    </w:p>
    <w:p w14:paraId="44A24CE8" w14:textId="77777777" w:rsidR="00950567" w:rsidRPr="00F44AED" w:rsidRDefault="00EA5E31">
      <w:pPr>
        <w:jc w:val="both"/>
        <w:rPr>
          <w:rFonts w:asciiTheme="majorHAnsi" w:hAnsiTheme="majorHAnsi"/>
          <w:sz w:val="20"/>
          <w:szCs w:val="20"/>
        </w:rPr>
      </w:pPr>
      <w:r w:rsidRPr="00F44AED">
        <w:rPr>
          <w:rFonts w:asciiTheme="majorHAnsi" w:hAnsiTheme="majorHAnsi"/>
          <w:sz w:val="20"/>
          <w:szCs w:val="20"/>
        </w:rPr>
        <w:lastRenderedPageBreak/>
        <w:t>•</w:t>
      </w:r>
      <w:r w:rsidRPr="00F44AED">
        <w:rPr>
          <w:rFonts w:asciiTheme="majorHAnsi" w:hAnsiTheme="majorHAnsi"/>
          <w:sz w:val="20"/>
          <w:szCs w:val="20"/>
        </w:rPr>
        <w:tab/>
        <w:t>Εργαστήριο Ηλεκτρονικών Υπολογιστών (Φ.Ε.Κ. 140/Α/09.06.1976) στον Τομέα  Επιστήμης Υπολογιστών και Αριθμητικής Ανάλυσης.</w:t>
      </w:r>
    </w:p>
    <w:p w14:paraId="216D351A" w14:textId="77777777" w:rsidR="00950567" w:rsidRPr="00F44AED" w:rsidRDefault="00EA5E31">
      <w:pPr>
        <w:jc w:val="both"/>
        <w:rPr>
          <w:rFonts w:asciiTheme="majorHAnsi" w:hAnsiTheme="majorHAnsi"/>
          <w:sz w:val="20"/>
          <w:szCs w:val="20"/>
        </w:rPr>
      </w:pPr>
      <w:r w:rsidRPr="00F44AED">
        <w:rPr>
          <w:rFonts w:asciiTheme="majorHAnsi" w:hAnsiTheme="majorHAnsi"/>
          <w:sz w:val="20"/>
          <w:szCs w:val="20"/>
        </w:rPr>
        <w:t>•</w:t>
      </w:r>
      <w:r w:rsidRPr="00F44AED">
        <w:rPr>
          <w:rFonts w:asciiTheme="majorHAnsi" w:hAnsiTheme="majorHAnsi"/>
          <w:sz w:val="20"/>
          <w:szCs w:val="20"/>
        </w:rPr>
        <w:tab/>
      </w:r>
      <w:r w:rsidRPr="00B740A4">
        <w:rPr>
          <w:rFonts w:asciiTheme="majorHAnsi" w:hAnsiTheme="majorHAnsi"/>
          <w:sz w:val="20"/>
          <w:szCs w:val="20"/>
        </w:rPr>
        <w:t>Εργαστήριο Στατιστικής Χάους και  Στοχαστικής Ανάλυσης (Φ.Ε.Κ. 448/Β/05.03.2004) στον Τομέα Στατιστικής και Επιχειρησιακής Έρευνας.</w:t>
      </w:r>
    </w:p>
    <w:p w14:paraId="759AF198" w14:textId="4084930A" w:rsidR="00950567" w:rsidRPr="00F44AED" w:rsidRDefault="00EA5E31">
      <w:pPr>
        <w:jc w:val="both"/>
      </w:pPr>
      <w:r w:rsidRPr="00F44AED">
        <w:rPr>
          <w:rFonts w:asciiTheme="majorHAnsi" w:hAnsiTheme="majorHAnsi"/>
          <w:sz w:val="20"/>
          <w:szCs w:val="20"/>
        </w:rPr>
        <w:t>Αναφορικά με το Π.Μ.Σ., το εργαστήριο προσφέρει στους μεταπτυ</w:t>
      </w:r>
      <w:r w:rsidR="006C10B7">
        <w:rPr>
          <w:rFonts w:asciiTheme="majorHAnsi" w:hAnsiTheme="majorHAnsi"/>
          <w:sz w:val="20"/>
          <w:szCs w:val="20"/>
        </w:rPr>
        <w:t xml:space="preserve">χιακούς φοιτητές του Π.Μ.Σ. </w:t>
      </w:r>
      <w:r w:rsidRPr="00F44AED">
        <w:rPr>
          <w:rFonts w:asciiTheme="majorHAnsi" w:hAnsiTheme="majorHAnsi"/>
          <w:sz w:val="20"/>
          <w:szCs w:val="20"/>
        </w:rPr>
        <w:t>τη δυνατότητα να παρακολουθήσουν σεμινάρια κα</w:t>
      </w:r>
      <w:r w:rsidR="00F44AED" w:rsidRPr="00F44AED">
        <w:rPr>
          <w:rFonts w:asciiTheme="majorHAnsi" w:hAnsiTheme="majorHAnsi"/>
          <w:sz w:val="20"/>
          <w:szCs w:val="20"/>
        </w:rPr>
        <w:t>θώς επίσης και να</w:t>
      </w:r>
      <w:r w:rsidRPr="00F44AED">
        <w:rPr>
          <w:rFonts w:asciiTheme="majorHAnsi" w:hAnsiTheme="majorHAnsi"/>
          <w:sz w:val="20"/>
          <w:szCs w:val="20"/>
        </w:rPr>
        <w:t xml:space="preserve"> </w:t>
      </w:r>
      <w:r w:rsidR="00F44AED" w:rsidRPr="00F44AED">
        <w:rPr>
          <w:rFonts w:asciiTheme="majorHAnsi" w:hAnsiTheme="majorHAnsi"/>
          <w:sz w:val="20"/>
          <w:szCs w:val="20"/>
        </w:rPr>
        <w:t>ενασχοληθούν με</w:t>
      </w:r>
      <w:r w:rsidRPr="00F44AED">
        <w:rPr>
          <w:rFonts w:asciiTheme="majorHAnsi" w:hAnsiTheme="majorHAnsi"/>
          <w:sz w:val="20"/>
          <w:szCs w:val="20"/>
        </w:rPr>
        <w:t xml:space="preserve"> ποικίλες επιστημονικές δραστηριότητες, αποτελώντας έτσι έναν ενεργό συνδετικό κρίκο κατά την μετάβαση από το προπτυχιακό σε στο μεταπτυχιακό επίπεδο. Αναλυτικές πληροφορίες για τη λειτουργία και τη χρήση του κάθε Εργαστηρίου είναι διαθέσιμες στην</w:t>
      </w:r>
      <w:r w:rsidR="00F44AED" w:rsidRPr="00F44AED">
        <w:rPr>
          <w:rFonts w:asciiTheme="majorHAnsi" w:hAnsiTheme="majorHAnsi"/>
          <w:sz w:val="20"/>
          <w:szCs w:val="20"/>
        </w:rPr>
        <w:t xml:space="preserve"> ιστοσελίδα του Τμήματος, σ</w:t>
      </w:r>
      <w:r w:rsidRPr="00F44AED">
        <w:rPr>
          <w:rFonts w:asciiTheme="majorHAnsi" w:hAnsiTheme="majorHAnsi"/>
          <w:sz w:val="20"/>
          <w:szCs w:val="20"/>
        </w:rPr>
        <w:t>τη διεύθυνση https://math.auth.gr/about/divisions/ και τη διεύθυνση του εργαστηρίου http://clab.math.auth.gr/.</w:t>
      </w:r>
    </w:p>
    <w:p w14:paraId="54335B8A" w14:textId="77777777" w:rsidR="00950567" w:rsidRDefault="00F44AED">
      <w:pPr>
        <w:jc w:val="both"/>
      </w:pPr>
      <w:r>
        <w:rPr>
          <w:rFonts w:asciiTheme="majorHAnsi" w:hAnsiTheme="majorHAnsi"/>
          <w:color w:val="000000" w:themeColor="text1"/>
          <w:sz w:val="20"/>
          <w:szCs w:val="20"/>
        </w:rPr>
        <w:t>Τέλος, η βιβλιοθήκη του Τμήματος</w:t>
      </w:r>
      <w:r w:rsidR="00EA5E31">
        <w:rPr>
          <w:rFonts w:asciiTheme="majorHAnsi" w:hAnsiTheme="majorHAnsi"/>
          <w:color w:val="000000" w:themeColor="text1"/>
          <w:sz w:val="20"/>
          <w:szCs w:val="20"/>
        </w:rPr>
        <w:t>, η οποία ομοίως βρίσκεται εντός της Σχολής Θετικών Επιστημών,</w:t>
      </w:r>
      <w:r>
        <w:rPr>
          <w:rFonts w:asciiTheme="majorHAnsi" w:hAnsiTheme="majorHAnsi"/>
          <w:color w:val="000000" w:themeColor="text1"/>
          <w:sz w:val="20"/>
          <w:szCs w:val="20"/>
        </w:rPr>
        <w:t xml:space="preserve"> όχι μόνο προσφέρει χώρο στους φοιτητές μας για διάβασμα,</w:t>
      </w:r>
      <w:r w:rsidR="00EA5E31">
        <w:rPr>
          <w:rFonts w:asciiTheme="majorHAnsi" w:hAnsiTheme="majorHAnsi"/>
          <w:color w:val="000000" w:themeColor="text1"/>
          <w:sz w:val="20"/>
          <w:szCs w:val="20"/>
        </w:rPr>
        <w:t xml:space="preserve"> είναι</w:t>
      </w:r>
      <w:r>
        <w:rPr>
          <w:rFonts w:asciiTheme="majorHAnsi" w:hAnsiTheme="majorHAnsi"/>
          <w:color w:val="000000" w:themeColor="text1"/>
          <w:sz w:val="20"/>
          <w:szCs w:val="20"/>
        </w:rPr>
        <w:t xml:space="preserve"> και</w:t>
      </w:r>
      <w:r w:rsidR="00EA5E31">
        <w:rPr>
          <w:rFonts w:asciiTheme="majorHAnsi" w:hAnsiTheme="majorHAnsi"/>
          <w:color w:val="000000" w:themeColor="text1"/>
          <w:sz w:val="20"/>
          <w:szCs w:val="20"/>
        </w:rPr>
        <w:t xml:space="preserve"> εφοδιασμένη με πλήθος μαθηματικών συγγραμμάτων, </w:t>
      </w:r>
      <w:r w:rsidR="00EA5E31">
        <w:rPr>
          <w:rFonts w:asciiTheme="majorHAnsi" w:hAnsiTheme="majorHAnsi"/>
          <w:sz w:val="20"/>
          <w:szCs w:val="20"/>
        </w:rPr>
        <w:t>πολλά εκ των οποίων είναι προχωρημένου επιπέδου για χρήση από μεταπτυχιακούς φοιτητές,</w:t>
      </w:r>
      <w:r w:rsidR="00EA5E31">
        <w:rPr>
          <w:rFonts w:asciiTheme="majorHAnsi" w:hAnsiTheme="majorHAnsi"/>
          <w:color w:val="000000" w:themeColor="text1"/>
          <w:sz w:val="20"/>
          <w:szCs w:val="20"/>
        </w:rPr>
        <w:t xml:space="preserve"> αλλά και διεθνών Μαθηματικών περ</w:t>
      </w:r>
      <w:r>
        <w:rPr>
          <w:rFonts w:asciiTheme="majorHAnsi" w:hAnsiTheme="majorHAnsi"/>
          <w:color w:val="000000" w:themeColor="text1"/>
          <w:sz w:val="20"/>
          <w:szCs w:val="20"/>
        </w:rPr>
        <w:t>ιοδικών με ερευνητικές εργασίες.</w:t>
      </w:r>
      <w:r w:rsidR="00EA5E31">
        <w:rPr>
          <w:rFonts w:asciiTheme="majorHAnsi" w:hAnsiTheme="majorHAnsi"/>
          <w:color w:val="0070C0"/>
          <w:sz w:val="20"/>
          <w:szCs w:val="20"/>
        </w:rPr>
        <w:t xml:space="preserve"> </w:t>
      </w:r>
      <w:r w:rsidR="00EA5E31">
        <w:rPr>
          <w:rFonts w:asciiTheme="majorHAnsi" w:hAnsiTheme="majorHAnsi"/>
          <w:color w:val="000000" w:themeColor="text1"/>
          <w:sz w:val="20"/>
          <w:szCs w:val="20"/>
        </w:rPr>
        <w:t xml:space="preserve">Σε συνδυασμό με τη δυνατότητα πρόσβασης των φοιτητών μας στο διαδίκτυο, υπάρχει </w:t>
      </w:r>
      <w:r w:rsidR="006C10B7">
        <w:rPr>
          <w:rFonts w:asciiTheme="majorHAnsi" w:hAnsiTheme="majorHAnsi"/>
          <w:color w:val="000000" w:themeColor="text1"/>
          <w:sz w:val="20"/>
          <w:szCs w:val="20"/>
        </w:rPr>
        <w:t xml:space="preserve">πλήρη </w:t>
      </w:r>
      <w:r w:rsidR="00EA5E31">
        <w:rPr>
          <w:rFonts w:asciiTheme="majorHAnsi" w:hAnsiTheme="majorHAnsi"/>
          <w:color w:val="000000" w:themeColor="text1"/>
          <w:sz w:val="20"/>
          <w:szCs w:val="20"/>
        </w:rPr>
        <w:t xml:space="preserve">κάλυψη των αναγκών τους που προκύπτουν από τις διαδικασίες διδασκαλίας. </w:t>
      </w:r>
      <w:r w:rsidR="00EA5E31">
        <w:rPr>
          <w:rFonts w:asciiTheme="majorHAnsi" w:hAnsiTheme="majorHAnsi"/>
          <w:sz w:val="20"/>
          <w:szCs w:val="20"/>
        </w:rPr>
        <w:t>Επίσης, η λειτουργία της Βιβλιοθήκης διέπεται από τον Κανονισμό Λειτουργίας που εφαρμόζεται και στην Κεντρική Βιβλιοθήκη του A.Π.Θ.</w:t>
      </w:r>
      <w:r w:rsidR="006C10B7">
        <w:rPr>
          <w:rFonts w:asciiTheme="majorHAnsi" w:hAnsiTheme="majorHAnsi"/>
          <w:sz w:val="20"/>
          <w:szCs w:val="20"/>
        </w:rPr>
        <w:t>.</w:t>
      </w:r>
      <w:r w:rsidR="00EA5E31">
        <w:rPr>
          <w:rFonts w:asciiTheme="majorHAnsi" w:hAnsiTheme="majorHAnsi"/>
          <w:sz w:val="20"/>
          <w:szCs w:val="20"/>
        </w:rPr>
        <w:t xml:space="preserve"> </w:t>
      </w:r>
    </w:p>
    <w:p w14:paraId="514B98C5" w14:textId="77777777" w:rsidR="00950567" w:rsidRDefault="00EA5E31">
      <w:pPr>
        <w:rPr>
          <w:rFonts w:asciiTheme="majorHAnsi" w:hAnsiTheme="majorHAnsi"/>
          <w:sz w:val="20"/>
          <w:szCs w:val="20"/>
        </w:rPr>
      </w:pPr>
      <w:r>
        <w:rPr>
          <w:rFonts w:asciiTheme="majorHAnsi" w:hAnsiTheme="majorHAnsi"/>
          <w:sz w:val="20"/>
          <w:szCs w:val="20"/>
        </w:rPr>
        <w:t>3.    Ύπαρξη και επάρκεια υφιστάμενου, αναγκαίου εξοπλισμού για την</w:t>
      </w:r>
      <w:r>
        <w:rPr>
          <w:rFonts w:asciiTheme="majorHAnsi" w:eastAsia="Times New Roman" w:hAnsiTheme="majorHAnsi"/>
          <w:sz w:val="20"/>
          <w:szCs w:val="20"/>
        </w:rPr>
        <w:t xml:space="preserve"> απρόσκοπτη</w:t>
      </w:r>
      <w:r>
        <w:rPr>
          <w:rFonts w:asciiTheme="majorHAnsi" w:hAnsiTheme="majorHAnsi"/>
          <w:sz w:val="20"/>
          <w:szCs w:val="20"/>
        </w:rPr>
        <w:t xml:space="preserve"> λειτουργία του Π.Μ.Σ. (ηλεκτρονικές βάσεις, εκπαιδευτικός και ερευνητικός εξοπλισμός, υπηρεσίες πληροφορικής και επικοινωνιών κ.α.)</w:t>
      </w:r>
    </w:p>
    <w:p w14:paraId="5C309D06" w14:textId="77777777" w:rsidR="00950567" w:rsidRDefault="00232645">
      <w:pPr>
        <w:jc w:val="both"/>
      </w:pPr>
      <w:r>
        <w:rPr>
          <w:rFonts w:asciiTheme="majorHAnsi" w:hAnsiTheme="majorHAnsi"/>
          <w:color w:val="000000" w:themeColor="text1"/>
          <w:sz w:val="20"/>
          <w:szCs w:val="20"/>
        </w:rPr>
        <w:t xml:space="preserve">Οι  </w:t>
      </w:r>
      <w:r w:rsidR="00EA5E31">
        <w:rPr>
          <w:rFonts w:asciiTheme="majorHAnsi" w:hAnsiTheme="majorHAnsi"/>
          <w:color w:val="000000" w:themeColor="text1"/>
          <w:sz w:val="20"/>
          <w:szCs w:val="20"/>
        </w:rPr>
        <w:t>αίθουσες, που είναι απολύτως αναγκαίες για την λειτουργεία του Π</w:t>
      </w:r>
      <w:r w:rsidR="00831CC1">
        <w:rPr>
          <w:rFonts w:asciiTheme="majorHAnsi" w:hAnsiTheme="majorHAnsi"/>
          <w:color w:val="000000" w:themeColor="text1"/>
          <w:sz w:val="20"/>
          <w:szCs w:val="20"/>
        </w:rPr>
        <w:t>.</w:t>
      </w:r>
      <w:r w:rsidR="00EA5E31">
        <w:rPr>
          <w:rFonts w:asciiTheme="majorHAnsi" w:hAnsiTheme="majorHAnsi"/>
          <w:color w:val="000000" w:themeColor="text1"/>
          <w:sz w:val="20"/>
          <w:szCs w:val="20"/>
        </w:rPr>
        <w:t>Μ</w:t>
      </w:r>
      <w:r w:rsidR="00831CC1">
        <w:rPr>
          <w:rFonts w:asciiTheme="majorHAnsi" w:hAnsiTheme="majorHAnsi"/>
          <w:color w:val="000000" w:themeColor="text1"/>
          <w:sz w:val="20"/>
          <w:szCs w:val="20"/>
        </w:rPr>
        <w:t>.</w:t>
      </w:r>
      <w:r w:rsidR="00EA5E31">
        <w:rPr>
          <w:rFonts w:asciiTheme="majorHAnsi" w:hAnsiTheme="majorHAnsi"/>
          <w:color w:val="000000" w:themeColor="text1"/>
          <w:sz w:val="20"/>
          <w:szCs w:val="20"/>
        </w:rPr>
        <w:t>Σ</w:t>
      </w:r>
      <w:r w:rsidR="00831CC1">
        <w:rPr>
          <w:rFonts w:asciiTheme="majorHAnsi" w:hAnsiTheme="majorHAnsi"/>
          <w:color w:val="000000" w:themeColor="text1"/>
          <w:sz w:val="20"/>
          <w:szCs w:val="20"/>
        </w:rPr>
        <w:t>.</w:t>
      </w:r>
      <w:r w:rsidR="00EA5E31">
        <w:rPr>
          <w:rFonts w:asciiTheme="majorHAnsi" w:hAnsiTheme="majorHAnsi"/>
          <w:color w:val="000000" w:themeColor="text1"/>
          <w:sz w:val="20"/>
          <w:szCs w:val="20"/>
        </w:rPr>
        <w:t xml:space="preserve"> είναι εφοδιασμένες με όλα τα τεχνικά μέσα ώστε να  καλύπτονται πλήρως οι απαιτήσεις κάθε μαθήματος και δραστηριότητας (ομιλίες, παρουσιάσεις) των διδασκόντων και διδασκομένων. </w:t>
      </w:r>
    </w:p>
    <w:p w14:paraId="5004D8C1" w14:textId="77777777" w:rsidR="00950567" w:rsidRDefault="00EA5E31">
      <w:pPr>
        <w:jc w:val="both"/>
      </w:pPr>
      <w:r>
        <w:rPr>
          <w:rFonts w:asciiTheme="majorHAnsi" w:hAnsiTheme="majorHAnsi"/>
          <w:sz w:val="20"/>
          <w:szCs w:val="20"/>
        </w:rPr>
        <w:t>Ομοίως, το Εργαστήριο Υπολογιστών του Τμήματος Μαθηματικών του Α.Π.Θ. υποστηρίζει όλα τα Προγράμματα των Μεταπτυχιακών Σπουδών του Τμήματος με τις απαραίτητες υπολογιστικές υποδομές και περιβάλλον ηλεκτρονικών εφαρμογών και υπηρεσιών. Η χρήση των εργαστηρίων προσφέρει στους μεταπτυχιακούς φοιτητές του Π.Μ.Σ. την δυνατότητα να παρακολουθήσουν σεμινάρια, να συμμετάσχουν σε ποικίλες επιστημονικές δραστηριότητες, αλλά και να βρίσκονται σε συνεχή δεσμό με τη σύγχρονη Μαθηματική επιστήμη.</w:t>
      </w:r>
    </w:p>
    <w:p w14:paraId="6FFFB3E5" w14:textId="77777777" w:rsidR="006E6D1F" w:rsidRDefault="00EA5E31" w:rsidP="006E6D1F">
      <w:pPr>
        <w:rPr>
          <w:rFonts w:asciiTheme="majorHAnsi" w:hAnsiTheme="majorHAnsi"/>
          <w:b/>
          <w:sz w:val="20"/>
          <w:szCs w:val="20"/>
        </w:rPr>
      </w:pPr>
      <w:r>
        <w:rPr>
          <w:rFonts w:asciiTheme="majorHAnsi" w:hAnsiTheme="majorHAnsi"/>
          <w:b/>
          <w:sz w:val="20"/>
          <w:szCs w:val="20"/>
        </w:rPr>
        <w:lastRenderedPageBreak/>
        <w:t>Ζ. Εξ αποστάσεως διδασκαλία</w:t>
      </w:r>
    </w:p>
    <w:p w14:paraId="3B7CEFD7" w14:textId="76ADABE7" w:rsidR="00E566AA" w:rsidRPr="006E6D1F" w:rsidRDefault="00E566AA" w:rsidP="00AC0AF9">
      <w:pPr>
        <w:jc w:val="both"/>
        <w:rPr>
          <w:rFonts w:asciiTheme="majorHAnsi" w:hAnsiTheme="majorHAnsi"/>
          <w:b/>
          <w:sz w:val="20"/>
          <w:szCs w:val="20"/>
        </w:rPr>
      </w:pPr>
      <w:r w:rsidRPr="00E566AA">
        <w:rPr>
          <w:rFonts w:asciiTheme="majorHAnsi" w:eastAsia="Calibri" w:hAnsiTheme="majorHAnsi" w:cstheme="minorHAnsi"/>
          <w:sz w:val="20"/>
          <w:szCs w:val="20"/>
        </w:rPr>
        <w:t xml:space="preserve">Τα μαθήματα θα </w:t>
      </w:r>
      <w:r w:rsidRPr="00E566AA">
        <w:rPr>
          <w:rFonts w:asciiTheme="majorHAnsi" w:hAnsiTheme="majorHAnsi" w:cstheme="minorHAnsi"/>
          <w:sz w:val="20"/>
          <w:szCs w:val="20"/>
        </w:rPr>
        <w:t>πραγματοποιούνται</w:t>
      </w:r>
      <w:r w:rsidRPr="00E566AA">
        <w:rPr>
          <w:rFonts w:asciiTheme="majorHAnsi" w:eastAsia="Calibri" w:hAnsiTheme="majorHAnsi" w:cstheme="minorHAnsi"/>
          <w:sz w:val="20"/>
          <w:szCs w:val="20"/>
        </w:rPr>
        <w:t xml:space="preserve"> δια φυσικής παρουσίας</w:t>
      </w:r>
      <w:r w:rsidRPr="00E566AA">
        <w:rPr>
          <w:rFonts w:asciiTheme="majorHAnsi" w:eastAsia="Calibri" w:hAnsiTheme="majorHAnsi" w:cstheme="minorHAnsi"/>
          <w:color w:val="000000" w:themeColor="text1"/>
          <w:sz w:val="20"/>
          <w:szCs w:val="20"/>
        </w:rPr>
        <w:t>. Σε συνθήκες έκτακτης ανάγκης και μετά από έγκριση της Σ.Ε. του Π.Μ.Σ. η οργάνωση της εκπαιδευτικής διαδικασίας διεξάγεται με τη χρήση μεθόδων εξ</w:t>
      </w:r>
      <w:r w:rsidR="007718AB" w:rsidRPr="007718AB">
        <w:rPr>
          <w:rFonts w:asciiTheme="majorHAnsi" w:eastAsia="Calibri" w:hAnsiTheme="majorHAnsi" w:cstheme="minorHAnsi"/>
          <w:color w:val="000000" w:themeColor="text1"/>
          <w:sz w:val="20"/>
          <w:szCs w:val="20"/>
        </w:rPr>
        <w:t xml:space="preserve"> </w:t>
      </w:r>
      <w:r w:rsidRPr="00E566AA">
        <w:rPr>
          <w:rFonts w:asciiTheme="majorHAnsi" w:eastAsia="Calibri" w:hAnsiTheme="majorHAnsi" w:cstheme="minorHAnsi"/>
          <w:color w:val="000000" w:themeColor="text1"/>
          <w:sz w:val="20"/>
          <w:szCs w:val="20"/>
        </w:rPr>
        <w:t xml:space="preserve">αποστάσεως διδασκαλίας. Με απόφαση </w:t>
      </w:r>
      <w:r w:rsidR="00AC0AF9">
        <w:rPr>
          <w:rFonts w:asciiTheme="majorHAnsi" w:eastAsia="Calibri" w:hAnsiTheme="majorHAnsi" w:cstheme="minorHAnsi"/>
          <w:color w:val="000000" w:themeColor="text1"/>
          <w:sz w:val="20"/>
          <w:szCs w:val="20"/>
        </w:rPr>
        <w:t>Σ</w:t>
      </w:r>
      <w:r w:rsidRPr="00E566AA">
        <w:rPr>
          <w:rFonts w:asciiTheme="majorHAnsi" w:eastAsia="Calibri" w:hAnsiTheme="majorHAnsi" w:cstheme="minorHAnsi"/>
          <w:color w:val="000000" w:themeColor="text1"/>
          <w:sz w:val="20"/>
          <w:szCs w:val="20"/>
        </w:rPr>
        <w:t>υνέλευσης ένα μεταπτυχιακό μάθημα το εξάμηνο ανά ειδίκευση</w:t>
      </w:r>
      <w:r w:rsidR="006A4321">
        <w:rPr>
          <w:rFonts w:asciiTheme="majorHAnsi" w:eastAsia="Calibri" w:hAnsiTheme="majorHAnsi" w:cstheme="minorHAnsi"/>
          <w:color w:val="000000" w:themeColor="text1"/>
          <w:sz w:val="20"/>
          <w:szCs w:val="20"/>
        </w:rPr>
        <w:t xml:space="preserve"> (από σύνολο</w:t>
      </w:r>
      <w:r w:rsidR="00642C8B">
        <w:rPr>
          <w:rFonts w:asciiTheme="majorHAnsi" w:eastAsia="Calibri" w:hAnsiTheme="majorHAnsi" w:cstheme="minorHAnsi"/>
          <w:color w:val="000000" w:themeColor="text1"/>
          <w:sz w:val="20"/>
          <w:szCs w:val="20"/>
        </w:rPr>
        <w:t xml:space="preserve"> τουλάχιστον</w:t>
      </w:r>
      <w:r w:rsidR="006A4321">
        <w:rPr>
          <w:rFonts w:asciiTheme="majorHAnsi" w:eastAsia="Calibri" w:hAnsiTheme="majorHAnsi" w:cstheme="minorHAnsi"/>
          <w:color w:val="000000" w:themeColor="text1"/>
          <w:sz w:val="20"/>
          <w:szCs w:val="20"/>
        </w:rPr>
        <w:t xml:space="preserve"> τεσσάρων προσφερόμενων μαθημάτων ανά εξάμηνο και ανά ειδίκευση) </w:t>
      </w:r>
      <w:r w:rsidRPr="00E566AA">
        <w:rPr>
          <w:rFonts w:asciiTheme="majorHAnsi" w:eastAsia="Calibri" w:hAnsiTheme="majorHAnsi" w:cstheme="minorHAnsi"/>
          <w:color w:val="000000" w:themeColor="text1"/>
          <w:sz w:val="20"/>
          <w:szCs w:val="20"/>
        </w:rPr>
        <w:t>μπορεί να γίνει εξολοκλήρου υβριδικά όταν παρακολουθείται από μεταπτυχιακούς φοιτητές άλλων (συναφών) Τμημάτων των ΑΕΙ της ημεδαπής ή αντίστοιχων τμημάτων της αλλοδαπής.</w:t>
      </w:r>
    </w:p>
    <w:p w14:paraId="4309DB47" w14:textId="77777777" w:rsidR="00950567" w:rsidRDefault="00950567">
      <w:bookmarkStart w:id="0" w:name="_GoBack"/>
      <w:bookmarkEnd w:id="0"/>
    </w:p>
    <w:sectPr w:rsidR="00950567">
      <w:headerReference w:type="default" r:id="rId32"/>
      <w:footerReference w:type="default" r:id="rId33"/>
      <w:pgSz w:w="11906" w:h="16838"/>
      <w:pgMar w:top="1440" w:right="1800" w:bottom="1440" w:left="1800" w:header="708" w:footer="708" w:gutter="0"/>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7B57E" w16cex:dateUtc="2024-09-20T05:49:00Z"/>
  <w16cex:commentExtensible w16cex:durableId="2A97B648" w16cex:dateUtc="2024-09-20T05:52:00Z"/>
  <w16cex:commentExtensible w16cex:durableId="2A97B711" w16cex:dateUtc="2024-09-20T05: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8AB14" w14:textId="77777777" w:rsidR="00E77A24" w:rsidRDefault="00E77A24">
      <w:pPr>
        <w:spacing w:after="0" w:line="240" w:lineRule="auto"/>
      </w:pPr>
      <w:r>
        <w:separator/>
      </w:r>
    </w:p>
  </w:endnote>
  <w:endnote w:type="continuationSeparator" w:id="0">
    <w:p w14:paraId="7BEA4455" w14:textId="77777777" w:rsidR="00E77A24" w:rsidRDefault="00E7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1DC96" w14:textId="77777777" w:rsidR="00EA5E31" w:rsidRDefault="00EA5E31">
    <w:pPr>
      <w:pStyle w:val="Footer"/>
      <w:rPr>
        <w:rFonts w:asciiTheme="majorHAnsi" w:hAnsiTheme="majorHAnsi"/>
      </w:rPr>
    </w:pPr>
    <w:r>
      <w:rPr>
        <w:rFonts w:asciiTheme="majorHAnsi" w:hAnsiTheme="majorHAnsi"/>
      </w:rPr>
      <w:t>Γ. ΟΝΠΜΣ-ΕΒ.ν1</w:t>
    </w:r>
  </w:p>
  <w:p w14:paraId="59281EB0" w14:textId="77777777" w:rsidR="00EA5E31" w:rsidRDefault="00EA5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188AA" w14:textId="77777777" w:rsidR="00E77A24" w:rsidRDefault="00E77A24">
      <w:pPr>
        <w:spacing w:after="0" w:line="240" w:lineRule="auto"/>
      </w:pPr>
      <w:r>
        <w:separator/>
      </w:r>
    </w:p>
  </w:footnote>
  <w:footnote w:type="continuationSeparator" w:id="0">
    <w:p w14:paraId="5A5ED8AC" w14:textId="77777777" w:rsidR="00E77A24" w:rsidRDefault="00E7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B391C" w14:textId="0F1A9089" w:rsidR="007D0CE6" w:rsidRDefault="007D0CE6"/>
  <w:p w14:paraId="09279570" w14:textId="77777777" w:rsidR="007D0CE6" w:rsidRDefault="007D0CE6"/>
  <w:tbl>
    <w:tblPr>
      <w:tblpPr w:leftFromText="180" w:rightFromText="180" w:vertAnchor="text" w:horzAnchor="margin" w:tblpY="-1386"/>
      <w:tblW w:w="5589" w:type="pct"/>
      <w:tblBorders>
        <w:bottom w:val="single" w:sz="4" w:space="0" w:color="auto"/>
      </w:tblBorders>
      <w:tblLook w:val="00A0" w:firstRow="1" w:lastRow="0" w:firstColumn="1" w:lastColumn="0" w:noHBand="0" w:noVBand="0"/>
    </w:tblPr>
    <w:tblGrid>
      <w:gridCol w:w="2222"/>
      <w:gridCol w:w="251"/>
      <w:gridCol w:w="932"/>
      <w:gridCol w:w="2911"/>
      <w:gridCol w:w="2968"/>
    </w:tblGrid>
    <w:tr w:rsidR="007D0CE6" w:rsidRPr="00465132" w14:paraId="24E78893" w14:textId="77777777" w:rsidTr="007D0CE6">
      <w:trPr>
        <w:cantSplit/>
        <w:trHeight w:val="227"/>
      </w:trPr>
      <w:tc>
        <w:tcPr>
          <w:tcW w:w="2222" w:type="dxa"/>
          <w:vAlign w:val="center"/>
        </w:tcPr>
        <w:p w14:paraId="59F0E523" w14:textId="77777777" w:rsidR="007D0CE6" w:rsidRPr="00465132" w:rsidRDefault="007D0CE6" w:rsidP="007D0CE6">
          <w:pPr>
            <w:tabs>
              <w:tab w:val="left" w:pos="8085"/>
            </w:tabs>
            <w:ind w:left="284" w:hanging="142"/>
            <w:jc w:val="center"/>
            <w:rPr>
              <w:color w:val="000000"/>
              <w:sz w:val="20"/>
              <w:szCs w:val="20"/>
            </w:rPr>
          </w:pPr>
          <w:r w:rsidRPr="00465132">
            <w:rPr>
              <w:color w:val="000000"/>
              <w:sz w:val="20"/>
              <w:szCs w:val="20"/>
            </w:rPr>
            <w:t>ΕΛΛΗΝΙΚΗ ΔΗΜΟΚΡΑΤΙΑ</w:t>
          </w:r>
        </w:p>
      </w:tc>
      <w:tc>
        <w:tcPr>
          <w:tcW w:w="251" w:type="dxa"/>
        </w:tcPr>
        <w:p w14:paraId="09935253" w14:textId="77777777" w:rsidR="007D0CE6" w:rsidRPr="00465132" w:rsidRDefault="007D0CE6" w:rsidP="007D0CE6">
          <w:pPr>
            <w:tabs>
              <w:tab w:val="left" w:pos="8085"/>
            </w:tabs>
            <w:ind w:left="284" w:hanging="142"/>
            <w:rPr>
              <w:color w:val="000000"/>
              <w:sz w:val="20"/>
              <w:szCs w:val="20"/>
            </w:rPr>
          </w:pPr>
        </w:p>
      </w:tc>
      <w:tc>
        <w:tcPr>
          <w:tcW w:w="6811" w:type="dxa"/>
          <w:gridSpan w:val="3"/>
          <w:vAlign w:val="center"/>
        </w:tcPr>
        <w:p w14:paraId="73C9EF20" w14:textId="77777777" w:rsidR="007D0CE6" w:rsidRPr="00465132" w:rsidRDefault="007D0CE6" w:rsidP="007D0CE6">
          <w:pPr>
            <w:ind w:left="284" w:hanging="142"/>
            <w:rPr>
              <w:b/>
              <w:color w:val="000000"/>
              <w:sz w:val="20"/>
              <w:szCs w:val="20"/>
            </w:rPr>
          </w:pPr>
          <w:r w:rsidRPr="00465132">
            <w:rPr>
              <w:b/>
              <w:color w:val="000000"/>
              <w:sz w:val="20"/>
              <w:szCs w:val="20"/>
            </w:rPr>
            <w:t xml:space="preserve">ΣΧΟΛΗ ΘΕΤΙΚΩΝ ΕΠΙΣΤΗΜΩΝ  </w:t>
          </w:r>
        </w:p>
      </w:tc>
    </w:tr>
    <w:tr w:rsidR="007D0CE6" w:rsidRPr="00465132" w14:paraId="7723BECB" w14:textId="77777777" w:rsidTr="007D0CE6">
      <w:trPr>
        <w:cantSplit/>
        <w:trHeight w:val="525"/>
      </w:trPr>
      <w:tc>
        <w:tcPr>
          <w:tcW w:w="2222" w:type="dxa"/>
          <w:vMerge w:val="restart"/>
        </w:tcPr>
        <w:p w14:paraId="616F433F" w14:textId="77777777" w:rsidR="007D0CE6" w:rsidRPr="00465132" w:rsidRDefault="007D0CE6" w:rsidP="007D0CE6">
          <w:pPr>
            <w:tabs>
              <w:tab w:val="left" w:pos="8085"/>
            </w:tabs>
            <w:ind w:left="284" w:hanging="142"/>
            <w:jc w:val="center"/>
            <w:rPr>
              <w:color w:val="000000"/>
              <w:sz w:val="20"/>
              <w:szCs w:val="20"/>
            </w:rPr>
          </w:pPr>
          <w:r w:rsidRPr="00465132">
            <w:rPr>
              <w:noProof/>
              <w:color w:val="000000"/>
              <w:sz w:val="20"/>
              <w:szCs w:val="20"/>
            </w:rPr>
            <w:drawing>
              <wp:inline distT="0" distB="0" distL="0" distR="0" wp14:anchorId="73BF455E" wp14:editId="0BD51A51">
                <wp:extent cx="838200" cy="723900"/>
                <wp:effectExtent l="0" t="0" r="0" b="0"/>
                <wp:docPr id="3" name="Εικόνα 3"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23900"/>
                        </a:xfrm>
                        <a:prstGeom prst="rect">
                          <a:avLst/>
                        </a:prstGeom>
                        <a:noFill/>
                        <a:ln>
                          <a:noFill/>
                        </a:ln>
                      </pic:spPr>
                    </pic:pic>
                  </a:graphicData>
                </a:graphic>
              </wp:inline>
            </w:drawing>
          </w:r>
        </w:p>
      </w:tc>
      <w:tc>
        <w:tcPr>
          <w:tcW w:w="251" w:type="dxa"/>
        </w:tcPr>
        <w:p w14:paraId="0473AB8C" w14:textId="77777777" w:rsidR="007D0CE6" w:rsidRPr="00465132" w:rsidRDefault="007D0CE6" w:rsidP="007D0CE6">
          <w:pPr>
            <w:tabs>
              <w:tab w:val="left" w:pos="8085"/>
            </w:tabs>
            <w:ind w:left="284" w:hanging="142"/>
            <w:rPr>
              <w:color w:val="000000"/>
              <w:sz w:val="20"/>
              <w:szCs w:val="20"/>
            </w:rPr>
          </w:pPr>
        </w:p>
      </w:tc>
      <w:tc>
        <w:tcPr>
          <w:tcW w:w="6811" w:type="dxa"/>
          <w:gridSpan w:val="3"/>
        </w:tcPr>
        <w:p w14:paraId="6488BD4C" w14:textId="77777777" w:rsidR="007D0CE6" w:rsidRPr="00465132" w:rsidRDefault="007D0CE6" w:rsidP="007D0CE6">
          <w:pPr>
            <w:spacing w:beforeLines="20" w:before="48" w:afterLines="20" w:after="48"/>
            <w:ind w:left="284" w:hanging="142"/>
            <w:rPr>
              <w:b/>
              <w:color w:val="000000"/>
              <w:sz w:val="20"/>
              <w:szCs w:val="20"/>
            </w:rPr>
          </w:pPr>
          <w:r w:rsidRPr="00465132">
            <w:rPr>
              <w:b/>
              <w:color w:val="000000"/>
              <w:sz w:val="20"/>
              <w:szCs w:val="20"/>
            </w:rPr>
            <w:t>ΤΜΗΜΑ ΜΑΘΗΜΑΤΙΚΩΝ</w:t>
          </w:r>
        </w:p>
        <w:p w14:paraId="6CD30996" w14:textId="77777777" w:rsidR="007D0CE6" w:rsidRPr="00465132" w:rsidRDefault="007D0CE6" w:rsidP="007D0CE6">
          <w:pPr>
            <w:spacing w:beforeLines="20" w:before="48" w:afterLines="20" w:after="48"/>
            <w:ind w:left="284" w:hanging="142"/>
            <w:rPr>
              <w:color w:val="000000"/>
              <w:sz w:val="20"/>
              <w:szCs w:val="20"/>
            </w:rPr>
          </w:pPr>
        </w:p>
      </w:tc>
    </w:tr>
    <w:tr w:rsidR="007D0CE6" w:rsidRPr="00465132" w14:paraId="0C59297E" w14:textId="77777777" w:rsidTr="007D0CE6">
      <w:trPr>
        <w:gridAfter w:val="1"/>
        <w:wAfter w:w="2968" w:type="dxa"/>
        <w:cantSplit/>
      </w:trPr>
      <w:tc>
        <w:tcPr>
          <w:tcW w:w="2222" w:type="dxa"/>
          <w:vMerge/>
        </w:tcPr>
        <w:p w14:paraId="315B62F7" w14:textId="77777777" w:rsidR="007D0CE6" w:rsidRPr="00465132" w:rsidRDefault="007D0CE6" w:rsidP="007D0CE6">
          <w:pPr>
            <w:tabs>
              <w:tab w:val="left" w:pos="8085"/>
            </w:tabs>
            <w:ind w:left="284" w:hanging="142"/>
            <w:rPr>
              <w:color w:val="000000"/>
              <w:sz w:val="20"/>
              <w:szCs w:val="20"/>
            </w:rPr>
          </w:pPr>
        </w:p>
      </w:tc>
      <w:tc>
        <w:tcPr>
          <w:tcW w:w="251" w:type="dxa"/>
        </w:tcPr>
        <w:p w14:paraId="19F062E4" w14:textId="77777777" w:rsidR="007D0CE6" w:rsidRPr="00465132" w:rsidRDefault="007D0CE6" w:rsidP="007D0CE6">
          <w:pPr>
            <w:tabs>
              <w:tab w:val="left" w:pos="8085"/>
            </w:tabs>
            <w:ind w:left="284" w:hanging="142"/>
            <w:rPr>
              <w:color w:val="000000"/>
              <w:sz w:val="20"/>
              <w:szCs w:val="20"/>
            </w:rPr>
          </w:pPr>
        </w:p>
      </w:tc>
      <w:tc>
        <w:tcPr>
          <w:tcW w:w="3843" w:type="dxa"/>
          <w:gridSpan w:val="2"/>
          <w:vAlign w:val="bottom"/>
        </w:tcPr>
        <w:p w14:paraId="360E9168" w14:textId="77777777" w:rsidR="007D0CE6" w:rsidRDefault="007D0CE6" w:rsidP="007D0CE6">
          <w:pPr>
            <w:tabs>
              <w:tab w:val="left" w:pos="8085"/>
            </w:tabs>
            <w:spacing w:afterLines="20" w:after="48"/>
            <w:ind w:left="284" w:hanging="142"/>
            <w:rPr>
              <w:i/>
              <w:color w:val="000000"/>
              <w:w w:val="90"/>
              <w:sz w:val="20"/>
              <w:szCs w:val="20"/>
            </w:rPr>
          </w:pPr>
          <w:r w:rsidRPr="00465132">
            <w:rPr>
              <w:color w:val="000000"/>
              <w:sz w:val="20"/>
              <w:szCs w:val="20"/>
            </w:rPr>
            <w:t>Γραμματεία</w:t>
          </w:r>
        </w:p>
        <w:p w14:paraId="67ED0EAE" w14:textId="77777777" w:rsidR="007D0CE6" w:rsidRPr="00465132" w:rsidRDefault="007D0CE6" w:rsidP="007D0CE6">
          <w:pPr>
            <w:tabs>
              <w:tab w:val="left" w:pos="8085"/>
            </w:tabs>
            <w:spacing w:afterLines="20" w:after="48"/>
            <w:ind w:left="284" w:hanging="142"/>
            <w:rPr>
              <w:color w:val="000000"/>
              <w:sz w:val="20"/>
              <w:szCs w:val="20"/>
            </w:rPr>
          </w:pPr>
          <w:r w:rsidRPr="00465132">
            <w:rPr>
              <w:i/>
              <w:color w:val="000000"/>
              <w:w w:val="90"/>
              <w:sz w:val="20"/>
              <w:szCs w:val="20"/>
            </w:rPr>
            <w:t>Πληροφορίες</w:t>
          </w:r>
          <w:r w:rsidRPr="00465132">
            <w:rPr>
              <w:i/>
              <w:color w:val="000000"/>
              <w:sz w:val="20"/>
              <w:szCs w:val="20"/>
            </w:rPr>
            <w:t>:</w:t>
          </w:r>
          <w:r w:rsidRPr="00465132">
            <w:rPr>
              <w:color w:val="000000"/>
              <w:sz w:val="20"/>
              <w:szCs w:val="20"/>
            </w:rPr>
            <w:t xml:space="preserve"> Αναστάσιος Χρυσοχόου</w:t>
          </w:r>
        </w:p>
      </w:tc>
    </w:tr>
    <w:tr w:rsidR="007D0CE6" w:rsidRPr="00465132" w14:paraId="4954F3D4" w14:textId="77777777" w:rsidTr="007D0CE6">
      <w:trPr>
        <w:gridAfter w:val="1"/>
        <w:wAfter w:w="2968" w:type="dxa"/>
        <w:cantSplit/>
        <w:trHeight w:val="240"/>
      </w:trPr>
      <w:tc>
        <w:tcPr>
          <w:tcW w:w="2222" w:type="dxa"/>
          <w:vMerge w:val="restart"/>
        </w:tcPr>
        <w:p w14:paraId="5399790D" w14:textId="77777777" w:rsidR="007D0CE6" w:rsidRPr="00465132" w:rsidRDefault="007D0CE6" w:rsidP="007D0CE6">
          <w:pPr>
            <w:pBdr>
              <w:top w:val="single" w:sz="4" w:space="1" w:color="auto"/>
            </w:pBdr>
            <w:ind w:left="284" w:hanging="142"/>
            <w:jc w:val="center"/>
            <w:rPr>
              <w:color w:val="000000"/>
              <w:spacing w:val="20"/>
              <w:sz w:val="20"/>
              <w:szCs w:val="20"/>
            </w:rPr>
          </w:pPr>
          <w:r w:rsidRPr="00465132">
            <w:rPr>
              <w:color w:val="000000"/>
              <w:spacing w:val="20"/>
              <w:sz w:val="20"/>
              <w:szCs w:val="20"/>
            </w:rPr>
            <w:t>ΑΡΙΣΤΟΤΕΛΕΙΟ</w:t>
          </w:r>
        </w:p>
        <w:p w14:paraId="41C5BCFE" w14:textId="77777777" w:rsidR="007D0CE6" w:rsidRPr="00465132" w:rsidRDefault="007D0CE6" w:rsidP="007D0CE6">
          <w:pPr>
            <w:pBdr>
              <w:top w:val="single" w:sz="4" w:space="1" w:color="auto"/>
            </w:pBdr>
            <w:ind w:left="284" w:hanging="142"/>
            <w:jc w:val="center"/>
            <w:rPr>
              <w:color w:val="000000"/>
              <w:spacing w:val="18"/>
              <w:sz w:val="20"/>
              <w:szCs w:val="20"/>
            </w:rPr>
          </w:pPr>
          <w:r w:rsidRPr="00465132">
            <w:rPr>
              <w:color w:val="000000"/>
              <w:spacing w:val="18"/>
              <w:sz w:val="20"/>
              <w:szCs w:val="20"/>
            </w:rPr>
            <w:t>ΠΑΝΕΠΙΣΤΗΜΙΟ</w:t>
          </w:r>
        </w:p>
        <w:p w14:paraId="59F02ADF" w14:textId="77777777" w:rsidR="007D0CE6" w:rsidRPr="00465132" w:rsidRDefault="007D0CE6" w:rsidP="007D0CE6">
          <w:pPr>
            <w:tabs>
              <w:tab w:val="left" w:pos="8085"/>
            </w:tabs>
            <w:ind w:left="284" w:hanging="142"/>
            <w:rPr>
              <w:color w:val="000000"/>
              <w:sz w:val="20"/>
              <w:szCs w:val="20"/>
            </w:rPr>
          </w:pPr>
          <w:r w:rsidRPr="00465132">
            <w:rPr>
              <w:color w:val="000000"/>
              <w:spacing w:val="18"/>
              <w:sz w:val="20"/>
              <w:szCs w:val="20"/>
            </w:rPr>
            <w:t>ΘΕΣΣΑΛΟΝΙΚΗΣ</w:t>
          </w:r>
        </w:p>
      </w:tc>
      <w:tc>
        <w:tcPr>
          <w:tcW w:w="251" w:type="dxa"/>
          <w:vMerge w:val="restart"/>
        </w:tcPr>
        <w:p w14:paraId="6DA99B9A" w14:textId="77777777" w:rsidR="007D0CE6" w:rsidRPr="00465132" w:rsidRDefault="007D0CE6" w:rsidP="007D0CE6">
          <w:pPr>
            <w:tabs>
              <w:tab w:val="left" w:pos="8085"/>
            </w:tabs>
            <w:ind w:left="284" w:hanging="142"/>
            <w:rPr>
              <w:color w:val="000000"/>
              <w:sz w:val="20"/>
              <w:szCs w:val="20"/>
            </w:rPr>
          </w:pPr>
        </w:p>
      </w:tc>
      <w:tc>
        <w:tcPr>
          <w:tcW w:w="3843" w:type="dxa"/>
          <w:gridSpan w:val="2"/>
          <w:vAlign w:val="center"/>
        </w:tcPr>
        <w:p w14:paraId="1EC3670C" w14:textId="77777777" w:rsidR="007D0CE6" w:rsidRPr="00465132" w:rsidRDefault="007D0CE6" w:rsidP="007D0CE6">
          <w:pPr>
            <w:tabs>
              <w:tab w:val="left" w:pos="8085"/>
            </w:tabs>
            <w:ind w:left="284" w:hanging="142"/>
            <w:rPr>
              <w:color w:val="000000"/>
              <w:sz w:val="20"/>
              <w:szCs w:val="20"/>
            </w:rPr>
          </w:pPr>
          <w:proofErr w:type="spellStart"/>
          <w:r w:rsidRPr="00465132">
            <w:rPr>
              <w:i/>
              <w:color w:val="000000"/>
              <w:w w:val="90"/>
              <w:sz w:val="20"/>
              <w:szCs w:val="20"/>
            </w:rPr>
            <w:t>Τηλ</w:t>
          </w:r>
          <w:proofErr w:type="spellEnd"/>
          <w:r w:rsidRPr="00465132">
            <w:rPr>
              <w:i/>
              <w:color w:val="000000"/>
              <w:sz w:val="20"/>
              <w:szCs w:val="20"/>
            </w:rPr>
            <w:t>. :</w:t>
          </w:r>
          <w:r>
            <w:rPr>
              <w:i/>
              <w:color w:val="000000"/>
              <w:sz w:val="20"/>
              <w:szCs w:val="20"/>
              <w:lang w:val="en-US"/>
            </w:rPr>
            <w:t xml:space="preserve">          </w:t>
          </w:r>
          <w:r w:rsidRPr="00465132">
            <w:rPr>
              <w:i/>
              <w:color w:val="000000"/>
              <w:sz w:val="20"/>
              <w:szCs w:val="20"/>
            </w:rPr>
            <w:t xml:space="preserve"> </w:t>
          </w:r>
          <w:r w:rsidRPr="00465132">
            <w:rPr>
              <w:color w:val="000000"/>
              <w:sz w:val="20"/>
              <w:szCs w:val="20"/>
            </w:rPr>
            <w:t xml:space="preserve">2310 997930  </w:t>
          </w:r>
        </w:p>
      </w:tc>
    </w:tr>
    <w:tr w:rsidR="007D0CE6" w:rsidRPr="001D394B" w14:paraId="1A4915B1" w14:textId="77777777" w:rsidTr="007D0CE6">
      <w:trPr>
        <w:gridAfter w:val="1"/>
        <w:wAfter w:w="2968" w:type="dxa"/>
        <w:cantSplit/>
        <w:trHeight w:val="240"/>
      </w:trPr>
      <w:tc>
        <w:tcPr>
          <w:tcW w:w="2222" w:type="dxa"/>
          <w:vMerge/>
        </w:tcPr>
        <w:p w14:paraId="5B1AD5E5" w14:textId="77777777" w:rsidR="007D0CE6" w:rsidRPr="00465132" w:rsidRDefault="007D0CE6" w:rsidP="007D0CE6">
          <w:pPr>
            <w:pBdr>
              <w:top w:val="single" w:sz="4" w:space="1" w:color="auto"/>
            </w:pBdr>
            <w:ind w:left="284" w:hanging="142"/>
            <w:jc w:val="center"/>
            <w:rPr>
              <w:color w:val="000000"/>
              <w:spacing w:val="20"/>
              <w:sz w:val="20"/>
              <w:szCs w:val="20"/>
            </w:rPr>
          </w:pPr>
        </w:p>
      </w:tc>
      <w:tc>
        <w:tcPr>
          <w:tcW w:w="251" w:type="dxa"/>
          <w:vMerge/>
        </w:tcPr>
        <w:p w14:paraId="2F8C8FC7" w14:textId="77777777" w:rsidR="007D0CE6" w:rsidRPr="00465132" w:rsidRDefault="007D0CE6" w:rsidP="007D0CE6">
          <w:pPr>
            <w:tabs>
              <w:tab w:val="left" w:pos="8085"/>
            </w:tabs>
            <w:ind w:left="284" w:hanging="142"/>
            <w:rPr>
              <w:color w:val="000000"/>
              <w:sz w:val="20"/>
              <w:szCs w:val="20"/>
            </w:rPr>
          </w:pPr>
        </w:p>
      </w:tc>
      <w:tc>
        <w:tcPr>
          <w:tcW w:w="3843" w:type="dxa"/>
          <w:gridSpan w:val="2"/>
          <w:vAlign w:val="center"/>
        </w:tcPr>
        <w:p w14:paraId="3E749A1D" w14:textId="77777777" w:rsidR="007D0CE6" w:rsidRPr="00465132" w:rsidRDefault="007D0CE6" w:rsidP="007D0CE6">
          <w:pPr>
            <w:tabs>
              <w:tab w:val="left" w:pos="8085"/>
            </w:tabs>
            <w:ind w:left="284" w:hanging="142"/>
            <w:rPr>
              <w:color w:val="000000"/>
              <w:sz w:val="20"/>
              <w:szCs w:val="20"/>
              <w:lang w:val="de-DE"/>
            </w:rPr>
          </w:pPr>
          <w:proofErr w:type="gramStart"/>
          <w:r>
            <w:rPr>
              <w:i/>
              <w:color w:val="000000"/>
              <w:w w:val="90"/>
              <w:sz w:val="20"/>
              <w:szCs w:val="20"/>
              <w:lang w:val="en-US"/>
            </w:rPr>
            <w:t>e</w:t>
          </w:r>
          <w:r w:rsidRPr="00465132">
            <w:rPr>
              <w:i/>
              <w:color w:val="000000"/>
              <w:w w:val="90"/>
              <w:sz w:val="20"/>
              <w:szCs w:val="20"/>
              <w:lang w:val="de-DE"/>
            </w:rPr>
            <w:t>mail</w:t>
          </w:r>
          <w:r w:rsidRPr="00465132">
            <w:rPr>
              <w:i/>
              <w:color w:val="000000"/>
              <w:sz w:val="20"/>
              <w:szCs w:val="20"/>
              <w:lang w:val="de-DE"/>
            </w:rPr>
            <w:t xml:space="preserve"> :</w:t>
          </w:r>
          <w:proofErr w:type="gramEnd"/>
          <w:r w:rsidRPr="00465132">
            <w:rPr>
              <w:i/>
              <w:color w:val="000000"/>
              <w:sz w:val="20"/>
              <w:szCs w:val="20"/>
              <w:lang w:val="de-DE"/>
            </w:rPr>
            <w:t xml:space="preserve">   </w:t>
          </w:r>
          <w:r>
            <w:rPr>
              <w:i/>
              <w:color w:val="000000"/>
              <w:sz w:val="20"/>
              <w:szCs w:val="20"/>
              <w:lang w:val="de-DE"/>
            </w:rPr>
            <w:t xml:space="preserve">    </w:t>
          </w:r>
          <w:r w:rsidRPr="00465132">
            <w:rPr>
              <w:i/>
              <w:color w:val="000000"/>
              <w:sz w:val="20"/>
              <w:szCs w:val="20"/>
              <w:lang w:val="de-DE"/>
            </w:rPr>
            <w:t>info</w:t>
          </w:r>
          <w:r w:rsidRPr="00465132">
            <w:rPr>
              <w:color w:val="000000"/>
              <w:sz w:val="20"/>
              <w:szCs w:val="20"/>
              <w:lang w:val="de-DE"/>
            </w:rPr>
            <w:t>@math.auth.gr</w:t>
          </w:r>
        </w:p>
      </w:tc>
    </w:tr>
    <w:tr w:rsidR="007D0CE6" w:rsidRPr="00465132" w14:paraId="1677247B" w14:textId="77777777" w:rsidTr="007D0CE6">
      <w:trPr>
        <w:gridAfter w:val="1"/>
        <w:wAfter w:w="2968" w:type="dxa"/>
        <w:cantSplit/>
        <w:trHeight w:val="240"/>
      </w:trPr>
      <w:tc>
        <w:tcPr>
          <w:tcW w:w="2222" w:type="dxa"/>
          <w:vMerge/>
        </w:tcPr>
        <w:p w14:paraId="00D1E1E6" w14:textId="77777777" w:rsidR="007D0CE6" w:rsidRPr="00465132" w:rsidRDefault="007D0CE6" w:rsidP="007D0CE6">
          <w:pPr>
            <w:pBdr>
              <w:top w:val="single" w:sz="4" w:space="1" w:color="auto"/>
            </w:pBdr>
            <w:ind w:left="284" w:hanging="142"/>
            <w:jc w:val="center"/>
            <w:rPr>
              <w:color w:val="000000"/>
              <w:spacing w:val="20"/>
              <w:sz w:val="20"/>
              <w:szCs w:val="20"/>
              <w:lang w:val="de-DE"/>
            </w:rPr>
          </w:pPr>
        </w:p>
      </w:tc>
      <w:tc>
        <w:tcPr>
          <w:tcW w:w="251" w:type="dxa"/>
          <w:vMerge/>
        </w:tcPr>
        <w:p w14:paraId="0ED3E9AF" w14:textId="77777777" w:rsidR="007D0CE6" w:rsidRPr="00465132" w:rsidRDefault="007D0CE6" w:rsidP="007D0CE6">
          <w:pPr>
            <w:tabs>
              <w:tab w:val="left" w:pos="8085"/>
            </w:tabs>
            <w:ind w:left="284" w:hanging="142"/>
            <w:rPr>
              <w:color w:val="000000"/>
              <w:sz w:val="20"/>
              <w:szCs w:val="20"/>
              <w:lang w:val="de-DE"/>
            </w:rPr>
          </w:pPr>
        </w:p>
      </w:tc>
      <w:tc>
        <w:tcPr>
          <w:tcW w:w="932" w:type="dxa"/>
          <w:vAlign w:val="center"/>
        </w:tcPr>
        <w:p w14:paraId="72B889BB" w14:textId="77777777" w:rsidR="007D0CE6" w:rsidRPr="00465132" w:rsidRDefault="007D0CE6" w:rsidP="007D0CE6">
          <w:pPr>
            <w:ind w:left="284" w:hanging="142"/>
            <w:rPr>
              <w:color w:val="000000"/>
              <w:sz w:val="20"/>
              <w:szCs w:val="20"/>
            </w:rPr>
          </w:pPr>
          <w:r w:rsidRPr="00465132">
            <w:rPr>
              <w:i/>
              <w:color w:val="000000"/>
              <w:w w:val="90"/>
              <w:sz w:val="20"/>
              <w:szCs w:val="20"/>
            </w:rPr>
            <w:t>Κτίριο</w:t>
          </w:r>
          <w:r w:rsidRPr="00465132">
            <w:rPr>
              <w:i/>
              <w:color w:val="000000"/>
              <w:sz w:val="20"/>
              <w:szCs w:val="20"/>
            </w:rPr>
            <w:t xml:space="preserve">:   </w:t>
          </w:r>
          <w:r w:rsidRPr="00465132">
            <w:rPr>
              <w:b/>
              <w:color w:val="000000"/>
              <w:sz w:val="20"/>
              <w:szCs w:val="20"/>
            </w:rPr>
            <w:t xml:space="preserve"> </w:t>
          </w:r>
        </w:p>
      </w:tc>
      <w:tc>
        <w:tcPr>
          <w:tcW w:w="2911" w:type="dxa"/>
          <w:vAlign w:val="center"/>
        </w:tcPr>
        <w:p w14:paraId="2C88C841" w14:textId="77777777" w:rsidR="007D0CE6" w:rsidRPr="00465132" w:rsidRDefault="007D0CE6" w:rsidP="007D0CE6">
          <w:pPr>
            <w:ind w:left="284" w:hanging="142"/>
            <w:rPr>
              <w:color w:val="000000"/>
              <w:sz w:val="20"/>
              <w:szCs w:val="20"/>
            </w:rPr>
          </w:pPr>
          <w:r w:rsidRPr="00465132">
            <w:rPr>
              <w:color w:val="000000"/>
              <w:sz w:val="20"/>
              <w:szCs w:val="20"/>
            </w:rPr>
            <w:t>Γραμματειών της Σχολής Θετικών Επιστημών</w:t>
          </w:r>
        </w:p>
      </w:tc>
    </w:tr>
  </w:tbl>
  <w:p w14:paraId="2606C584" w14:textId="2AD21EB6" w:rsidR="00EA5E31" w:rsidRDefault="00EA5E31">
    <w:pPr>
      <w:pStyle w:val="Header"/>
      <w:rPr>
        <w:rFonts w:asciiTheme="majorHAnsi" w:hAnsiTheme="majorHAnsi"/>
        <w:i/>
      </w:rPr>
    </w:pPr>
  </w:p>
  <w:p w14:paraId="0ED2FC34" w14:textId="05D2D3EF" w:rsidR="007D0CE6" w:rsidRDefault="007D0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62D18"/>
    <w:multiLevelType w:val="hybridMultilevel"/>
    <w:tmpl w:val="6DC247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5BB3397"/>
    <w:multiLevelType w:val="multilevel"/>
    <w:tmpl w:val="C2C69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B17C4B"/>
    <w:multiLevelType w:val="multilevel"/>
    <w:tmpl w:val="3F18E6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B595CF4"/>
    <w:multiLevelType w:val="multilevel"/>
    <w:tmpl w:val="70B8BA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567"/>
    <w:rsid w:val="00040E77"/>
    <w:rsid w:val="000A7806"/>
    <w:rsid w:val="00141D6E"/>
    <w:rsid w:val="001A4C82"/>
    <w:rsid w:val="001D394B"/>
    <w:rsid w:val="00211C1B"/>
    <w:rsid w:val="00232645"/>
    <w:rsid w:val="00273466"/>
    <w:rsid w:val="00285826"/>
    <w:rsid w:val="003535AB"/>
    <w:rsid w:val="0037281A"/>
    <w:rsid w:val="003739D2"/>
    <w:rsid w:val="003C238E"/>
    <w:rsid w:val="00485FB9"/>
    <w:rsid w:val="00487D6C"/>
    <w:rsid w:val="004E0595"/>
    <w:rsid w:val="004F26D3"/>
    <w:rsid w:val="00593439"/>
    <w:rsid w:val="00642C8B"/>
    <w:rsid w:val="00655B80"/>
    <w:rsid w:val="006A4321"/>
    <w:rsid w:val="006C10B7"/>
    <w:rsid w:val="006D18BC"/>
    <w:rsid w:val="006E6D1F"/>
    <w:rsid w:val="00766F78"/>
    <w:rsid w:val="007718AB"/>
    <w:rsid w:val="007D0CE6"/>
    <w:rsid w:val="007E0594"/>
    <w:rsid w:val="007E51C9"/>
    <w:rsid w:val="00813317"/>
    <w:rsid w:val="00831CC1"/>
    <w:rsid w:val="00843496"/>
    <w:rsid w:val="0084389A"/>
    <w:rsid w:val="00856094"/>
    <w:rsid w:val="008602B3"/>
    <w:rsid w:val="00865479"/>
    <w:rsid w:val="00896109"/>
    <w:rsid w:val="00907395"/>
    <w:rsid w:val="00950567"/>
    <w:rsid w:val="009564DD"/>
    <w:rsid w:val="00961B1B"/>
    <w:rsid w:val="009B4C6E"/>
    <w:rsid w:val="009C55B5"/>
    <w:rsid w:val="00A003E9"/>
    <w:rsid w:val="00A20C48"/>
    <w:rsid w:val="00AC0AF9"/>
    <w:rsid w:val="00AD7604"/>
    <w:rsid w:val="00B740A4"/>
    <w:rsid w:val="00BD0FF7"/>
    <w:rsid w:val="00BE102E"/>
    <w:rsid w:val="00C076AE"/>
    <w:rsid w:val="00C3486C"/>
    <w:rsid w:val="00C85F9E"/>
    <w:rsid w:val="00C95DFC"/>
    <w:rsid w:val="00CB6359"/>
    <w:rsid w:val="00D92971"/>
    <w:rsid w:val="00DE14EC"/>
    <w:rsid w:val="00DE2803"/>
    <w:rsid w:val="00DF78D6"/>
    <w:rsid w:val="00E54E55"/>
    <w:rsid w:val="00E566AA"/>
    <w:rsid w:val="00E77A24"/>
    <w:rsid w:val="00E96950"/>
    <w:rsid w:val="00EA5E31"/>
    <w:rsid w:val="00F306FF"/>
    <w:rsid w:val="00F36ED5"/>
    <w:rsid w:val="00F44AED"/>
    <w:rsid w:val="00FC0B03"/>
    <w:rsid w:val="00FE2A4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194A6A"/>
  <w15:docId w15:val="{D4F00887-C6C9-4722-9455-D6CD8ED5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F05BB"/>
  </w:style>
  <w:style w:type="character" w:customStyle="1" w:styleId="FooterChar">
    <w:name w:val="Footer Char"/>
    <w:basedOn w:val="DefaultParagraphFont"/>
    <w:link w:val="Footer"/>
    <w:uiPriority w:val="99"/>
    <w:qFormat/>
    <w:rsid w:val="005F05BB"/>
  </w:style>
  <w:style w:type="character" w:customStyle="1" w:styleId="BalloonTextChar">
    <w:name w:val="Balloon Text Char"/>
    <w:basedOn w:val="DefaultParagraphFont"/>
    <w:link w:val="BalloonText"/>
    <w:uiPriority w:val="99"/>
    <w:semiHidden/>
    <w:qFormat/>
    <w:rsid w:val="005F05BB"/>
    <w:rPr>
      <w:rFonts w:ascii="Tahoma" w:hAnsi="Tahoma" w:cs="Tahoma"/>
      <w:sz w:val="16"/>
      <w:szCs w:val="16"/>
    </w:rPr>
  </w:style>
  <w:style w:type="character" w:customStyle="1" w:styleId="InternetLink">
    <w:name w:val="Internet Link"/>
    <w:basedOn w:val="DefaultParagraphFont"/>
    <w:uiPriority w:val="99"/>
    <w:rsid w:val="007875AD"/>
    <w:rPr>
      <w:rFonts w:cs="Times New Roman"/>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5F05BB"/>
    <w:pPr>
      <w:tabs>
        <w:tab w:val="center" w:pos="4153"/>
        <w:tab w:val="right" w:pos="8306"/>
      </w:tabs>
      <w:spacing w:after="0" w:line="240" w:lineRule="auto"/>
    </w:pPr>
  </w:style>
  <w:style w:type="paragraph" w:styleId="Footer">
    <w:name w:val="footer"/>
    <w:basedOn w:val="Normal"/>
    <w:link w:val="FooterChar"/>
    <w:uiPriority w:val="99"/>
    <w:unhideWhenUsed/>
    <w:rsid w:val="005F05BB"/>
    <w:pPr>
      <w:tabs>
        <w:tab w:val="center" w:pos="4153"/>
        <w:tab w:val="right" w:pos="8306"/>
      </w:tabs>
      <w:spacing w:after="0" w:line="240" w:lineRule="auto"/>
    </w:pPr>
  </w:style>
  <w:style w:type="paragraph" w:styleId="BalloonText">
    <w:name w:val="Balloon Text"/>
    <w:basedOn w:val="Normal"/>
    <w:link w:val="BalloonTextChar"/>
    <w:uiPriority w:val="99"/>
    <w:semiHidden/>
    <w:unhideWhenUsed/>
    <w:qFormat/>
    <w:rsid w:val="005F05BB"/>
    <w:pPr>
      <w:spacing w:after="0" w:line="240" w:lineRule="auto"/>
    </w:pPr>
    <w:rPr>
      <w:rFonts w:ascii="Tahoma" w:hAnsi="Tahoma" w:cs="Tahoma"/>
      <w:sz w:val="16"/>
      <w:szCs w:val="16"/>
    </w:rPr>
  </w:style>
  <w:style w:type="paragraph" w:styleId="ListParagraph">
    <w:name w:val="List Paragraph"/>
    <w:basedOn w:val="Normal"/>
    <w:uiPriority w:val="99"/>
    <w:qFormat/>
    <w:rsid w:val="008923C0"/>
    <w:pPr>
      <w:ind w:left="720"/>
      <w:contextualSpacing/>
    </w:pPr>
  </w:style>
  <w:style w:type="table" w:styleId="TableGrid">
    <w:name w:val="Table Grid"/>
    <w:basedOn w:val="TableNormal"/>
    <w:uiPriority w:val="59"/>
    <w:rsid w:val="00CC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03E9"/>
    <w:rPr>
      <w:color w:val="0000FF" w:themeColor="hyperlink"/>
      <w:u w:val="single"/>
    </w:rPr>
  </w:style>
  <w:style w:type="character" w:styleId="FollowedHyperlink">
    <w:name w:val="FollowedHyperlink"/>
    <w:basedOn w:val="DefaultParagraphFont"/>
    <w:uiPriority w:val="99"/>
    <w:semiHidden/>
    <w:unhideWhenUsed/>
    <w:rsid w:val="00A003E9"/>
    <w:rPr>
      <w:color w:val="800080" w:themeColor="followedHyperlink"/>
      <w:u w:val="single"/>
    </w:rPr>
  </w:style>
  <w:style w:type="character" w:customStyle="1" w:styleId="Hyperlink1">
    <w:name w:val="Hyperlink1"/>
    <w:basedOn w:val="DefaultParagraphFont"/>
    <w:uiPriority w:val="99"/>
    <w:rsid w:val="001A4C82"/>
    <w:rPr>
      <w:rFonts w:cs="Times New Roman"/>
      <w:color w:val="0000FF"/>
      <w:u w:val="single"/>
    </w:rPr>
  </w:style>
  <w:style w:type="character" w:styleId="CommentReference">
    <w:name w:val="annotation reference"/>
    <w:basedOn w:val="DefaultParagraphFont"/>
    <w:uiPriority w:val="99"/>
    <w:semiHidden/>
    <w:unhideWhenUsed/>
    <w:rsid w:val="00DE14EC"/>
    <w:rPr>
      <w:sz w:val="16"/>
      <w:szCs w:val="16"/>
    </w:rPr>
  </w:style>
  <w:style w:type="paragraph" w:styleId="CommentText">
    <w:name w:val="annotation text"/>
    <w:basedOn w:val="Normal"/>
    <w:link w:val="CommentTextChar"/>
    <w:uiPriority w:val="99"/>
    <w:semiHidden/>
    <w:unhideWhenUsed/>
    <w:rsid w:val="00DE14EC"/>
    <w:pPr>
      <w:spacing w:line="240" w:lineRule="auto"/>
    </w:pPr>
    <w:rPr>
      <w:sz w:val="20"/>
      <w:szCs w:val="20"/>
    </w:rPr>
  </w:style>
  <w:style w:type="character" w:customStyle="1" w:styleId="CommentTextChar">
    <w:name w:val="Comment Text Char"/>
    <w:basedOn w:val="DefaultParagraphFont"/>
    <w:link w:val="CommentText"/>
    <w:uiPriority w:val="99"/>
    <w:semiHidden/>
    <w:rsid w:val="00DE14EC"/>
    <w:rPr>
      <w:sz w:val="20"/>
      <w:szCs w:val="20"/>
    </w:rPr>
  </w:style>
  <w:style w:type="paragraph" w:styleId="CommentSubject">
    <w:name w:val="annotation subject"/>
    <w:basedOn w:val="CommentText"/>
    <w:next w:val="CommentText"/>
    <w:link w:val="CommentSubjectChar"/>
    <w:uiPriority w:val="99"/>
    <w:semiHidden/>
    <w:unhideWhenUsed/>
    <w:rsid w:val="00DE14EC"/>
    <w:rPr>
      <w:b/>
      <w:bCs/>
    </w:rPr>
  </w:style>
  <w:style w:type="character" w:customStyle="1" w:styleId="CommentSubjectChar">
    <w:name w:val="Comment Subject Char"/>
    <w:basedOn w:val="CommentTextChar"/>
    <w:link w:val="CommentSubject"/>
    <w:uiPriority w:val="99"/>
    <w:semiHidden/>
    <w:rsid w:val="00DE14EC"/>
    <w:rPr>
      <w:b/>
      <w:bCs/>
      <w:sz w:val="20"/>
      <w:szCs w:val="20"/>
    </w:rPr>
  </w:style>
  <w:style w:type="character" w:styleId="UnresolvedMention">
    <w:name w:val="Unresolved Mention"/>
    <w:basedOn w:val="DefaultParagraphFont"/>
    <w:uiPriority w:val="99"/>
    <w:semiHidden/>
    <w:unhideWhenUsed/>
    <w:rsid w:val="00E96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ath.auth.gr/member/mpetsakos/" TargetMode="External"/><Relationship Id="rId18" Type="http://schemas.openxmlformats.org/officeDocument/2006/relationships/hyperlink" Target="https://math.auth.gr/member/galanopoulos/" TargetMode="External"/><Relationship Id="rId26" Type="http://schemas.openxmlformats.org/officeDocument/2006/relationships/hyperlink" Target="https://math.auth.gr/member/%ce%bc%cf%80%ce%b1%cf%84%ce%b1%ce%ba%ce%af%ce%b4%ce%b7%cf%82-%cf%80%ce%b1%ce%bd%ce%b1%ce%b3%ce%b9%cf%8e%cf%84%ce%b7%cf%82/" TargetMode="External"/><Relationship Id="rId3" Type="http://schemas.openxmlformats.org/officeDocument/2006/relationships/settings" Target="settings.xml"/><Relationship Id="rId21" Type="http://schemas.openxmlformats.org/officeDocument/2006/relationships/hyperlink" Target="https://math.auth.gr/member/%cf%81%ce%ac%cf%80%cf%84%ce%b7%cf%82-%ce%b3%ce%b5%cf%8e%cf%81%ce%b3%ce%b9%ce%bf%cf%82/" TargetMode="External"/><Relationship Id="rId34" Type="http://schemas.openxmlformats.org/officeDocument/2006/relationships/fontTable" Target="fontTable.xml"/><Relationship Id="rId7" Type="http://schemas.openxmlformats.org/officeDocument/2006/relationships/hyperlink" Target="https://www.math.uoa.gr/metaptychiakes_spoydes/" TargetMode="External"/><Relationship Id="rId12" Type="http://schemas.openxmlformats.org/officeDocument/2006/relationships/hyperlink" Target="https://math.auth.gr/member/malikiosis/" TargetMode="External"/><Relationship Id="rId17" Type="http://schemas.openxmlformats.org/officeDocument/2006/relationships/hyperlink" Target="https://math.auth.gr/member/afendras/" TargetMode="External"/><Relationship Id="rId25" Type="http://schemas.openxmlformats.org/officeDocument/2006/relationships/hyperlink" Target="https://math.auth.gr/member/%ce%bc%ce%b1%cf%81%ce%b9%ce%b4%ce%ac%ce%ba%ce%b7%cf%82-%ce%bc%ce%b1%ce%bd%ce%bf%cf%8d%cf%83%ce%bf%cf%82/"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ath.auth.gr/member/xaralampous/" TargetMode="External"/><Relationship Id="rId20" Type="http://schemas.openxmlformats.org/officeDocument/2006/relationships/hyperlink" Target="https://math.auth.gr/member/papadopoulou/" TargetMode="External"/><Relationship Id="rId29" Type="http://schemas.openxmlformats.org/officeDocument/2006/relationships/hyperlink" Target="https://math.auth.gr/member/patalido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h.auth.gr/member/karampetakis/" TargetMode="External"/><Relationship Id="rId24" Type="http://schemas.openxmlformats.org/officeDocument/2006/relationships/hyperlink" Target="https://math.auth.gr/member/%ce%ba%ce%bf%cf%85%cf%84%cf%83%ce%b9%ce%b1%ce%bd%ce%ac%cf%82-%ce%ac%ce%b3%ce%b3%ce%b5%ce%bb%ce%bf%cf%82/"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ath.auth.gr/member/tsaklidis/" TargetMode="External"/><Relationship Id="rId23" Type="http://schemas.openxmlformats.org/officeDocument/2006/relationships/hyperlink" Target="https://math.auth.gr/member/%ce%b5%cf%85%ce%b8%cf%8d%ce%bc%ce%b9%ce%bf%cf%82-%ce%ba%ce%b1%cf%81%ce%b1%cf%84%ce%b6%ce%ac%cf%82/" TargetMode="External"/><Relationship Id="rId28" Type="http://schemas.openxmlformats.org/officeDocument/2006/relationships/hyperlink" Target="https://math.auth.gr/member/%cf%80%ce%b5%ce%bb%ce%ad%ce%ba%ce%b7%cf%82-%cf%87%cf%81%ce%ae%cf%83%cf%84%ce%bf%cf%82/" TargetMode="External"/><Relationship Id="rId36" Type="http://schemas.microsoft.com/office/2018/08/relationships/commentsExtensible" Target="commentsExtensible.xml"/><Relationship Id="rId10" Type="http://schemas.openxmlformats.org/officeDocument/2006/relationships/hyperlink" Target="https://www.hw.ac.uk/study/postgraduate/computational-mathematics.htm" TargetMode="External"/><Relationship Id="rId19" Type="http://schemas.openxmlformats.org/officeDocument/2006/relationships/hyperlink" Target="https://math.auth.gr/member/7240/" TargetMode="External"/><Relationship Id="rId31" Type="http://schemas.openxmlformats.org/officeDocument/2006/relationships/hyperlink" Target="https://math.auth.gr/member/poulakis/" TargetMode="External"/><Relationship Id="rId4" Type="http://schemas.openxmlformats.org/officeDocument/2006/relationships/webSettings" Target="webSettings.xml"/><Relationship Id="rId9" Type="http://schemas.openxmlformats.org/officeDocument/2006/relationships/hyperlink" Target="https://www.maths.cam.ac.uk/postgrad/part-iii/prospective.html" TargetMode="External"/><Relationship Id="rId14" Type="http://schemas.openxmlformats.org/officeDocument/2006/relationships/hyperlink" Target="https://math.auth.gr/member/rahonis/" TargetMode="External"/><Relationship Id="rId22" Type="http://schemas.openxmlformats.org/officeDocument/2006/relationships/hyperlink" Target="https://math.auth.gr/member/psaroudakis/" TargetMode="External"/><Relationship Id="rId27" Type="http://schemas.openxmlformats.org/officeDocument/2006/relationships/hyperlink" Target="https://math.auth.gr/member/%ce%bd%cf%84%ce%b1%ce%bb%ce%b1%ce%bc%cf%80%ce%ad%ce%ba%ce%bf%cf%82-%ce%b4%ce%b7%ce%bc%ce%ae%cf%84%cf%81%ce%b7%cf%82/" TargetMode="External"/><Relationship Id="rId30" Type="http://schemas.openxmlformats.org/officeDocument/2006/relationships/hyperlink" Target="https://math.auth.gr/member/%CE%BA%CE%B1%CF%81%CE%B1%CE%B3%CE%B9%CE%AC%CE%BD%CE%BD%CE%B7%CF%82-%CE%B2%CE%B1%CF%83%CE%AF%CE%BB%CE%B7%CF%82/" TargetMode="External"/><Relationship Id="rId35" Type="http://schemas.openxmlformats.org/officeDocument/2006/relationships/theme" Target="theme/theme1.xml"/><Relationship Id="rId8" Type="http://schemas.openxmlformats.org/officeDocument/2006/relationships/hyperlink" Target="http://math.uoc.gr/el/gr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3466</Words>
  <Characters>18721</Characters>
  <Application>Microsoft Office Word</Application>
  <DocSecurity>0</DocSecurity>
  <Lines>156</Lines>
  <Paragraphs>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alexatza</dc:creator>
  <dc:description/>
  <cp:lastModifiedBy>Anastasia Stergiou</cp:lastModifiedBy>
  <cp:revision>2</cp:revision>
  <dcterms:created xsi:type="dcterms:W3CDTF">2024-09-20T11:40:00Z</dcterms:created>
  <dcterms:modified xsi:type="dcterms:W3CDTF">2024-09-20T11:40:00Z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